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6B6" w:rsidRDefault="008866B6">
      <w:pPr>
        <w:pStyle w:val="Title"/>
        <w:rPr>
          <w:lang w:val="en-GB"/>
        </w:rPr>
      </w:pPr>
    </w:p>
    <w:p w:rsidR="003B5350" w:rsidRDefault="00072E2F" w:rsidP="003B5350">
      <w:pPr>
        <w:pStyle w:val="Title"/>
        <w:jc w:val="left"/>
      </w:pPr>
      <w:bookmarkStart w:id="0" w:name="_GoBack"/>
      <w:bookmarkEnd w:id="0"/>
      <w:r>
        <w:t xml:space="preserve"> </w:t>
      </w:r>
    </w:p>
    <w:p w:rsidR="00072E2F" w:rsidRDefault="00072E2F">
      <w:pPr>
        <w:pStyle w:val="Title"/>
      </w:pPr>
      <w:r>
        <w:t>МЕТОДИКА</w:t>
      </w:r>
    </w:p>
    <w:p w:rsidR="00072E2F" w:rsidRDefault="00072E2F">
      <w:pPr>
        <w:jc w:val="center"/>
        <w:rPr>
          <w:b/>
          <w:lang w:val="bg-BG"/>
        </w:rPr>
      </w:pPr>
      <w:r>
        <w:rPr>
          <w:b/>
          <w:lang w:val="bg-BG"/>
        </w:rPr>
        <w:t xml:space="preserve">ЗА </w:t>
      </w:r>
      <w:r w:rsidR="00D846AC">
        <w:rPr>
          <w:b/>
          <w:lang w:val="bg-BG"/>
        </w:rPr>
        <w:t>КОМПЛЕКСНА ОЦЕНКА</w:t>
      </w:r>
      <w:r>
        <w:rPr>
          <w:b/>
          <w:lang w:val="bg-BG"/>
        </w:rPr>
        <w:t xml:space="preserve"> НА ОФЕРТИТЕ</w:t>
      </w:r>
    </w:p>
    <w:p w:rsidR="003B5350" w:rsidRDefault="003B5350">
      <w:pPr>
        <w:jc w:val="center"/>
        <w:rPr>
          <w:b/>
          <w:i/>
          <w:iCs/>
          <w:lang w:val="ru-RU"/>
        </w:rPr>
      </w:pPr>
    </w:p>
    <w:p w:rsidR="003B5350" w:rsidRPr="00373BB3" w:rsidRDefault="003B5350" w:rsidP="00373BB3">
      <w:pPr>
        <w:autoSpaceDE w:val="0"/>
        <w:jc w:val="both"/>
        <w:rPr>
          <w:b/>
          <w:bCs/>
        </w:rPr>
      </w:pPr>
      <w:r w:rsidRPr="00DE62D9">
        <w:rPr>
          <w:b/>
          <w:i/>
          <w:iCs/>
          <w:lang w:val="ru-RU"/>
        </w:rPr>
        <w:t xml:space="preserve">По процедура за избор на изпълнител с публична покана по реда на ПМС </w:t>
      </w:r>
      <w:r w:rsidRPr="003B5350">
        <w:rPr>
          <w:b/>
          <w:i/>
          <w:iCs/>
          <w:lang w:val="ru-RU"/>
        </w:rPr>
        <w:t xml:space="preserve">4/11.01.2024 г. </w:t>
      </w:r>
      <w:r w:rsidRPr="00DE62D9">
        <w:rPr>
          <w:b/>
          <w:i/>
          <w:iCs/>
          <w:lang w:val="ru-RU"/>
        </w:rPr>
        <w:t>с предмет:</w:t>
      </w:r>
      <w:r w:rsidRPr="003B5350">
        <w:rPr>
          <w:b/>
          <w:i/>
          <w:iCs/>
          <w:lang w:val="ru-RU"/>
        </w:rPr>
        <w:t xml:space="preserve"> </w:t>
      </w:r>
      <w:r>
        <w:rPr>
          <w:b/>
          <w:i/>
          <w:iCs/>
          <w:lang w:val="ru-RU"/>
        </w:rPr>
        <w:t>«</w:t>
      </w:r>
      <w:proofErr w:type="spellStart"/>
      <w:r w:rsidR="004F1EBB">
        <w:rPr>
          <w:b/>
          <w:bCs/>
        </w:rPr>
        <w:t>Доставка</w:t>
      </w:r>
      <w:proofErr w:type="spellEnd"/>
      <w:r w:rsidR="004F1EBB">
        <w:rPr>
          <w:b/>
          <w:bCs/>
        </w:rPr>
        <w:t xml:space="preserve"> </w:t>
      </w:r>
      <w:proofErr w:type="spellStart"/>
      <w:r w:rsidR="004F1EBB">
        <w:rPr>
          <w:b/>
          <w:bCs/>
        </w:rPr>
        <w:t>на</w:t>
      </w:r>
      <w:proofErr w:type="spellEnd"/>
      <w:r w:rsidR="004F1EBB">
        <w:rPr>
          <w:b/>
          <w:bCs/>
        </w:rPr>
        <w:t xml:space="preserve"> </w:t>
      </w:r>
      <w:proofErr w:type="spellStart"/>
      <w:r w:rsidR="004F1EBB">
        <w:rPr>
          <w:b/>
          <w:bCs/>
        </w:rPr>
        <w:t>с</w:t>
      </w:r>
      <w:r w:rsidR="004F1EBB" w:rsidRPr="00AB1067">
        <w:rPr>
          <w:b/>
          <w:bCs/>
        </w:rPr>
        <w:t>истема</w:t>
      </w:r>
      <w:proofErr w:type="spellEnd"/>
      <w:r w:rsidR="004F1EBB" w:rsidRPr="00AB1067">
        <w:rPr>
          <w:b/>
          <w:bCs/>
        </w:rPr>
        <w:t xml:space="preserve"> </w:t>
      </w:r>
      <w:proofErr w:type="spellStart"/>
      <w:r w:rsidR="004F1EBB" w:rsidRPr="00AB1067">
        <w:rPr>
          <w:b/>
          <w:bCs/>
        </w:rPr>
        <w:t>от</w:t>
      </w:r>
      <w:proofErr w:type="spellEnd"/>
      <w:r w:rsidR="004F1EBB" w:rsidRPr="00AB1067">
        <w:rPr>
          <w:b/>
          <w:bCs/>
        </w:rPr>
        <w:t xml:space="preserve"> </w:t>
      </w:r>
      <w:proofErr w:type="spellStart"/>
      <w:r w:rsidR="004F1EBB" w:rsidRPr="00AB1067">
        <w:rPr>
          <w:b/>
          <w:bCs/>
        </w:rPr>
        <w:t>съоръжения</w:t>
      </w:r>
      <w:proofErr w:type="spellEnd"/>
      <w:r w:rsidR="004F1EBB" w:rsidRPr="00AB1067">
        <w:rPr>
          <w:b/>
          <w:bCs/>
        </w:rPr>
        <w:t xml:space="preserve"> </w:t>
      </w:r>
      <w:proofErr w:type="spellStart"/>
      <w:r w:rsidR="004F1EBB" w:rsidRPr="00AB1067">
        <w:rPr>
          <w:b/>
          <w:bCs/>
        </w:rPr>
        <w:t>за</w:t>
      </w:r>
      <w:proofErr w:type="spellEnd"/>
      <w:r w:rsidR="004F1EBB" w:rsidRPr="00AB1067">
        <w:rPr>
          <w:b/>
          <w:bCs/>
        </w:rPr>
        <w:t xml:space="preserve"> </w:t>
      </w:r>
      <w:proofErr w:type="spellStart"/>
      <w:r w:rsidR="004F1EBB" w:rsidRPr="00AB1067">
        <w:rPr>
          <w:b/>
          <w:bCs/>
        </w:rPr>
        <w:t>транспортиране</w:t>
      </w:r>
      <w:proofErr w:type="spellEnd"/>
      <w:r w:rsidR="004F1EBB" w:rsidRPr="00AB1067">
        <w:rPr>
          <w:b/>
          <w:bCs/>
        </w:rPr>
        <w:t xml:space="preserve"> </w:t>
      </w:r>
      <w:proofErr w:type="spellStart"/>
      <w:r w:rsidR="004F1EBB" w:rsidRPr="00AB1067">
        <w:rPr>
          <w:b/>
          <w:bCs/>
        </w:rPr>
        <w:t>на</w:t>
      </w:r>
      <w:proofErr w:type="spellEnd"/>
      <w:r w:rsidR="004F1EBB" w:rsidRPr="00AB1067">
        <w:rPr>
          <w:b/>
          <w:bCs/>
        </w:rPr>
        <w:t xml:space="preserve"> </w:t>
      </w:r>
      <w:proofErr w:type="spellStart"/>
      <w:r w:rsidR="004F1EBB" w:rsidRPr="00AB1067">
        <w:rPr>
          <w:b/>
          <w:bCs/>
        </w:rPr>
        <w:t>сол</w:t>
      </w:r>
      <w:proofErr w:type="spellEnd"/>
      <w:r w:rsidR="004F1EBB" w:rsidRPr="00AB1067">
        <w:rPr>
          <w:b/>
          <w:bCs/>
        </w:rPr>
        <w:t xml:space="preserve"> - 1 </w:t>
      </w:r>
      <w:proofErr w:type="spellStart"/>
      <w:r w:rsidR="004F1EBB" w:rsidRPr="00AB1067">
        <w:rPr>
          <w:b/>
          <w:bCs/>
        </w:rPr>
        <w:t>бр</w:t>
      </w:r>
      <w:proofErr w:type="spellEnd"/>
      <w:r w:rsidR="004F1EBB" w:rsidRPr="00AB1067">
        <w:rPr>
          <w:b/>
          <w:bCs/>
        </w:rPr>
        <w:t>.</w:t>
      </w:r>
      <w:r>
        <w:rPr>
          <w:b/>
          <w:i/>
          <w:iCs/>
          <w:lang w:val="ru-RU"/>
        </w:rPr>
        <w:t>»</w:t>
      </w:r>
    </w:p>
    <w:p w:rsidR="003B5350" w:rsidRDefault="003B5350">
      <w:pPr>
        <w:jc w:val="center"/>
        <w:rPr>
          <w:b/>
          <w:lang w:val="bg-BG"/>
        </w:rPr>
      </w:pPr>
    </w:p>
    <w:p w:rsidR="00072E2F" w:rsidRDefault="00072E2F">
      <w:pPr>
        <w:jc w:val="both"/>
        <w:rPr>
          <w:b/>
          <w:lang w:val="bg-BG"/>
        </w:rPr>
      </w:pPr>
      <w:r>
        <w:rPr>
          <w:b/>
          <w:lang w:val="bg-BG"/>
        </w:rPr>
        <w:tab/>
      </w:r>
      <w:r>
        <w:rPr>
          <w:lang w:val="bg-BG"/>
        </w:rPr>
        <w:t xml:space="preserve">В провежданите процедури за </w:t>
      </w:r>
      <w:r w:rsidR="00D846AC">
        <w:rPr>
          <w:lang w:val="bg-BG"/>
        </w:rPr>
        <w:t>избор с публична покана</w:t>
      </w:r>
      <w:r w:rsidR="00326206">
        <w:rPr>
          <w:lang w:val="bg-BG"/>
        </w:rPr>
        <w:t xml:space="preserve"> по </w:t>
      </w:r>
      <w:r w:rsidR="001932B4">
        <w:rPr>
          <w:lang w:val="bg-BG"/>
        </w:rPr>
        <w:t>чл.51 от ЗУСЕСИФ</w:t>
      </w:r>
      <w:r w:rsidR="003B5350">
        <w:rPr>
          <w:lang w:val="bg-BG"/>
        </w:rPr>
        <w:t xml:space="preserve"> </w:t>
      </w:r>
      <w:r w:rsidR="00196688">
        <w:rPr>
          <w:lang w:val="bg-BG"/>
        </w:rPr>
        <w:t>и</w:t>
      </w:r>
      <w:r w:rsidR="003D17C0">
        <w:rPr>
          <w:lang w:val="bg-BG"/>
        </w:rPr>
        <w:t xml:space="preserve"> ПМС </w:t>
      </w:r>
      <w:r w:rsidR="00196688">
        <w:rPr>
          <w:lang w:val="bg-BG"/>
        </w:rPr>
        <w:t xml:space="preserve">№ </w:t>
      </w:r>
      <w:r w:rsidR="00440A28">
        <w:rPr>
          <w:lang w:val="bg-BG"/>
        </w:rPr>
        <w:t>4</w:t>
      </w:r>
      <w:r w:rsidR="003D17C0">
        <w:rPr>
          <w:lang w:val="bg-BG"/>
        </w:rPr>
        <w:t>/</w:t>
      </w:r>
      <w:r w:rsidR="00D846AC" w:rsidRPr="00D846AC">
        <w:rPr>
          <w:lang w:val="bg-BG"/>
        </w:rPr>
        <w:t>11.01.2024</w:t>
      </w:r>
      <w:r w:rsidR="003D17C0">
        <w:rPr>
          <w:lang w:val="bg-BG"/>
        </w:rPr>
        <w:t xml:space="preserve"> г. </w:t>
      </w:r>
      <w:r w:rsidR="007F25B7">
        <w:rPr>
          <w:lang w:val="bg-BG"/>
        </w:rPr>
        <w:t xml:space="preserve">за изпълнител се определя </w:t>
      </w:r>
      <w:r w:rsidR="00D846AC">
        <w:rPr>
          <w:lang w:val="bg-BG"/>
        </w:rPr>
        <w:t>кандидатът</w:t>
      </w:r>
      <w:r w:rsidR="007F25B7">
        <w:rPr>
          <w:lang w:val="bg-BG"/>
        </w:rPr>
        <w:t>, предложил икономически най-изгодната оферта, която включва</w:t>
      </w:r>
      <w:r>
        <w:rPr>
          <w:lang w:val="bg-BG"/>
        </w:rPr>
        <w:t xml:space="preserve"> :</w:t>
      </w:r>
    </w:p>
    <w:p w:rsidR="007F25B7" w:rsidRDefault="007F25B7">
      <w:pPr>
        <w:ind w:firstLine="720"/>
        <w:jc w:val="both"/>
        <w:rPr>
          <w:b/>
          <w:lang w:val="bg-BG"/>
        </w:rPr>
      </w:pPr>
      <w:r>
        <w:rPr>
          <w:b/>
          <w:lang w:val="bg-BG"/>
        </w:rPr>
        <w:t xml:space="preserve"> Оптимално съотношение качество</w:t>
      </w:r>
      <w:r w:rsidR="0072757F">
        <w:rPr>
          <w:b/>
          <w:lang w:val="bg-BG"/>
        </w:rPr>
        <w:t>/</w:t>
      </w:r>
      <w:r>
        <w:rPr>
          <w:b/>
          <w:lang w:val="bg-BG"/>
        </w:rPr>
        <w:t>цена</w:t>
      </w:r>
    </w:p>
    <w:p w:rsidR="00072E2F" w:rsidRDefault="007F25B7" w:rsidP="00E20C25">
      <w:pPr>
        <w:jc w:val="both"/>
        <w:rPr>
          <w:lang w:val="bg-BG"/>
        </w:rPr>
      </w:pPr>
      <w:r>
        <w:rPr>
          <w:b/>
          <w:lang w:val="bg-BG"/>
        </w:rPr>
        <w:t>При определяне на изпълнител чрез крит</w:t>
      </w:r>
      <w:r w:rsidR="003B5350">
        <w:rPr>
          <w:b/>
          <w:lang w:val="bg-BG"/>
        </w:rPr>
        <w:t>ерий</w:t>
      </w:r>
      <w:r>
        <w:rPr>
          <w:b/>
          <w:lang w:val="bg-BG"/>
        </w:rPr>
        <w:t xml:space="preserve"> „Оптимално съотношение качество</w:t>
      </w:r>
      <w:r w:rsidR="0072757F">
        <w:rPr>
          <w:b/>
          <w:lang w:val="bg-BG"/>
        </w:rPr>
        <w:t>/</w:t>
      </w:r>
      <w:r>
        <w:rPr>
          <w:b/>
          <w:lang w:val="bg-BG"/>
        </w:rPr>
        <w:t>цена“</w:t>
      </w:r>
      <w:r w:rsidR="00072E2F">
        <w:rPr>
          <w:lang w:val="bg-BG"/>
        </w:rPr>
        <w:t xml:space="preserve"> класирането на допуснатите до участие оферти се извършва на база получената от всяка оферта </w:t>
      </w:r>
      <w:r w:rsidR="00C06691">
        <w:rPr>
          <w:b/>
          <w:lang w:val="bg-BG"/>
        </w:rPr>
        <w:t>„</w:t>
      </w:r>
      <w:r w:rsidR="00072E2F">
        <w:rPr>
          <w:b/>
          <w:lang w:val="bg-BG"/>
        </w:rPr>
        <w:t>Комплексна оценка”</w:t>
      </w:r>
      <w:r w:rsidR="00072E2F">
        <w:rPr>
          <w:lang w:val="bg-BG"/>
        </w:rPr>
        <w:t xml:space="preserve">- </w:t>
      </w:r>
      <w:r w:rsidR="00072E2F">
        <w:rPr>
          <w:b/>
          <w:lang w:val="bg-BG"/>
        </w:rPr>
        <w:t>(КО)</w:t>
      </w:r>
      <w:r w:rsidR="00072E2F">
        <w:rPr>
          <w:lang w:val="bg-BG"/>
        </w:rPr>
        <w:t xml:space="preserve">, като сума от индивидуалните оценки по предварително </w:t>
      </w:r>
      <w:r w:rsidR="00755FED">
        <w:rPr>
          <w:lang w:val="bg-BG"/>
        </w:rPr>
        <w:t xml:space="preserve">определените </w:t>
      </w:r>
      <w:r w:rsidR="00072E2F">
        <w:rPr>
          <w:lang w:val="bg-BG"/>
        </w:rPr>
        <w:t>показатели.</w:t>
      </w:r>
      <w:r w:rsidR="003B5350">
        <w:rPr>
          <w:lang w:val="bg-BG"/>
        </w:rPr>
        <w:t xml:space="preserve"> </w:t>
      </w:r>
    </w:p>
    <w:p w:rsidR="003B5350" w:rsidRDefault="003B5350" w:rsidP="00E20C25">
      <w:pPr>
        <w:jc w:val="both"/>
        <w:rPr>
          <w:lang w:val="bg-BG"/>
        </w:rPr>
      </w:pPr>
    </w:p>
    <w:p w:rsidR="003B5350" w:rsidRPr="00C85DF1" w:rsidRDefault="003B5350" w:rsidP="003B5350">
      <w:pPr>
        <w:pStyle w:val="Default"/>
        <w:jc w:val="both"/>
        <w:rPr>
          <w:u w:val="single"/>
          <w:lang w:val="bg-BG"/>
        </w:rPr>
      </w:pPr>
      <w:r w:rsidRPr="00C85DF1">
        <w:rPr>
          <w:u w:val="single"/>
          <w:lang w:val="bg-BG"/>
        </w:rPr>
        <w:t>Етапи на оценка:</w:t>
      </w:r>
    </w:p>
    <w:p w:rsidR="003B5350" w:rsidRPr="00DE62D9" w:rsidRDefault="003B5350" w:rsidP="003B5350">
      <w:pPr>
        <w:pStyle w:val="Default"/>
        <w:jc w:val="both"/>
      </w:pPr>
      <w:r w:rsidRPr="00DE62D9">
        <w:t xml:space="preserve"> I. </w:t>
      </w:r>
      <w:proofErr w:type="spellStart"/>
      <w:r w:rsidRPr="00DE62D9">
        <w:rPr>
          <w:b/>
          <w:bCs/>
          <w:i/>
          <w:iCs/>
        </w:rPr>
        <w:t>Административна</w:t>
      </w:r>
      <w:proofErr w:type="spellEnd"/>
      <w:r w:rsidRPr="00DE62D9">
        <w:rPr>
          <w:b/>
          <w:bCs/>
          <w:i/>
          <w:iCs/>
        </w:rPr>
        <w:t xml:space="preserve"> </w:t>
      </w:r>
      <w:proofErr w:type="spellStart"/>
      <w:r w:rsidRPr="00DE62D9">
        <w:rPr>
          <w:b/>
          <w:bCs/>
          <w:i/>
          <w:iCs/>
        </w:rPr>
        <w:t>проверка</w:t>
      </w:r>
      <w:proofErr w:type="spellEnd"/>
      <w:r w:rsidRPr="00DE62D9">
        <w:rPr>
          <w:b/>
          <w:bCs/>
          <w:i/>
          <w:iCs/>
        </w:rPr>
        <w:t xml:space="preserve">: </w:t>
      </w:r>
    </w:p>
    <w:p w:rsidR="003B5350" w:rsidRPr="00DE62D9" w:rsidRDefault="003B5350" w:rsidP="003B5350">
      <w:pPr>
        <w:pStyle w:val="Default"/>
        <w:jc w:val="both"/>
      </w:pPr>
      <w:r w:rsidRPr="00DE62D9">
        <w:t xml:space="preserve">1. </w:t>
      </w:r>
      <w:proofErr w:type="spellStart"/>
      <w:r w:rsidRPr="00DE62D9">
        <w:t>Комисията</w:t>
      </w:r>
      <w:proofErr w:type="spellEnd"/>
      <w:r w:rsidRPr="00DE62D9">
        <w:t xml:space="preserve"> </w:t>
      </w:r>
      <w:proofErr w:type="spellStart"/>
      <w:r w:rsidRPr="00DE62D9">
        <w:t>извършва</w:t>
      </w:r>
      <w:proofErr w:type="spellEnd"/>
      <w:r w:rsidRPr="00DE62D9">
        <w:t xml:space="preserve"> </w:t>
      </w:r>
      <w:proofErr w:type="spellStart"/>
      <w:r w:rsidRPr="00DE62D9">
        <w:t>административна</w:t>
      </w:r>
      <w:proofErr w:type="spellEnd"/>
      <w:r w:rsidRPr="00DE62D9">
        <w:t xml:space="preserve"> </w:t>
      </w:r>
      <w:proofErr w:type="spellStart"/>
      <w:r w:rsidRPr="00DE62D9">
        <w:t>проверка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целостта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подадените</w:t>
      </w:r>
      <w:proofErr w:type="spellEnd"/>
      <w:r w:rsidRPr="00DE62D9">
        <w:t xml:space="preserve"> </w:t>
      </w:r>
      <w:proofErr w:type="spellStart"/>
      <w:r w:rsidRPr="00DE62D9">
        <w:t>документи</w:t>
      </w:r>
      <w:proofErr w:type="spellEnd"/>
      <w:r w:rsidRPr="00DE62D9">
        <w:t xml:space="preserve"> и </w:t>
      </w:r>
      <w:proofErr w:type="spellStart"/>
      <w:r w:rsidRPr="00DE62D9">
        <w:t>съответствието</w:t>
      </w:r>
      <w:proofErr w:type="spellEnd"/>
      <w:r w:rsidRPr="00DE62D9">
        <w:t xml:space="preserve"> </w:t>
      </w:r>
      <w:proofErr w:type="spellStart"/>
      <w:r w:rsidRPr="00DE62D9">
        <w:t>им</w:t>
      </w:r>
      <w:proofErr w:type="spellEnd"/>
      <w:r w:rsidRPr="00DE62D9">
        <w:t xml:space="preserve"> с </w:t>
      </w:r>
      <w:proofErr w:type="spellStart"/>
      <w:r w:rsidRPr="00DE62D9">
        <w:t>изискванията</w:t>
      </w:r>
      <w:proofErr w:type="spellEnd"/>
      <w:r w:rsidRPr="00DE62D9">
        <w:t xml:space="preserve">, </w:t>
      </w:r>
      <w:proofErr w:type="spellStart"/>
      <w:r w:rsidRPr="00DE62D9">
        <w:t>обявени</w:t>
      </w:r>
      <w:proofErr w:type="spellEnd"/>
      <w:r w:rsidRPr="00DE62D9">
        <w:t xml:space="preserve"> в </w:t>
      </w:r>
      <w:proofErr w:type="spellStart"/>
      <w:r w:rsidRPr="00DE62D9">
        <w:t>документацията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участие</w:t>
      </w:r>
      <w:proofErr w:type="spellEnd"/>
      <w:r w:rsidRPr="00DE62D9">
        <w:t xml:space="preserve">. </w:t>
      </w:r>
    </w:p>
    <w:p w:rsidR="003B5350" w:rsidRPr="00DE62D9" w:rsidRDefault="003B5350" w:rsidP="003B5350">
      <w:pPr>
        <w:pStyle w:val="Default"/>
        <w:jc w:val="both"/>
      </w:pPr>
      <w:r w:rsidRPr="00DE62D9">
        <w:t xml:space="preserve">2. </w:t>
      </w:r>
      <w:proofErr w:type="spellStart"/>
      <w:r w:rsidRPr="00DE62D9">
        <w:t>Кандидати</w:t>
      </w:r>
      <w:proofErr w:type="spellEnd"/>
      <w:r w:rsidRPr="00DE62D9">
        <w:t xml:space="preserve">, </w:t>
      </w:r>
      <w:proofErr w:type="spellStart"/>
      <w:r w:rsidRPr="00DE62D9">
        <w:t>чиито</w:t>
      </w:r>
      <w:proofErr w:type="spellEnd"/>
      <w:r w:rsidRPr="00DE62D9">
        <w:t xml:space="preserve"> </w:t>
      </w:r>
      <w:proofErr w:type="spellStart"/>
      <w:r w:rsidRPr="00DE62D9">
        <w:t>оферти</w:t>
      </w:r>
      <w:proofErr w:type="spellEnd"/>
      <w:r w:rsidRPr="00DE62D9">
        <w:t xml:space="preserve"> </w:t>
      </w:r>
      <w:proofErr w:type="spellStart"/>
      <w:r w:rsidRPr="00DE62D9">
        <w:t>не</w:t>
      </w:r>
      <w:proofErr w:type="spellEnd"/>
      <w:r w:rsidRPr="00DE62D9">
        <w:t xml:space="preserve"> </w:t>
      </w:r>
      <w:proofErr w:type="spellStart"/>
      <w:r w:rsidRPr="00DE62D9">
        <w:t>покриват</w:t>
      </w:r>
      <w:proofErr w:type="spellEnd"/>
      <w:r w:rsidRPr="00DE62D9">
        <w:t xml:space="preserve"> </w:t>
      </w:r>
      <w:proofErr w:type="spellStart"/>
      <w:r w:rsidRPr="00DE62D9">
        <w:t>поставените</w:t>
      </w:r>
      <w:proofErr w:type="spellEnd"/>
      <w:r w:rsidRPr="00DE62D9">
        <w:t xml:space="preserve"> </w:t>
      </w:r>
      <w:proofErr w:type="spellStart"/>
      <w:r w:rsidRPr="00DE62D9">
        <w:t>минимални</w:t>
      </w:r>
      <w:proofErr w:type="spellEnd"/>
      <w:r w:rsidRPr="00DE62D9">
        <w:t xml:space="preserve"> и </w:t>
      </w:r>
      <w:proofErr w:type="spellStart"/>
      <w:r w:rsidRPr="00DE62D9">
        <w:t>задължителни</w:t>
      </w:r>
      <w:proofErr w:type="spellEnd"/>
      <w:r w:rsidRPr="00DE62D9">
        <w:t xml:space="preserve"> </w:t>
      </w:r>
      <w:proofErr w:type="spellStart"/>
      <w:r w:rsidRPr="00DE62D9">
        <w:t>изисквания</w:t>
      </w:r>
      <w:proofErr w:type="spellEnd"/>
      <w:r w:rsidRPr="00DE62D9">
        <w:t xml:space="preserve">, </w:t>
      </w:r>
      <w:proofErr w:type="spellStart"/>
      <w:r w:rsidRPr="00DE62D9">
        <w:t>ще</w:t>
      </w:r>
      <w:proofErr w:type="spellEnd"/>
      <w:r w:rsidRPr="00DE62D9">
        <w:t xml:space="preserve"> </w:t>
      </w:r>
      <w:proofErr w:type="spellStart"/>
      <w:r w:rsidRPr="00DE62D9">
        <w:t>бъдат</w:t>
      </w:r>
      <w:proofErr w:type="spellEnd"/>
      <w:r w:rsidRPr="00DE62D9">
        <w:t xml:space="preserve"> </w:t>
      </w:r>
      <w:proofErr w:type="spellStart"/>
      <w:r w:rsidRPr="00DE62D9">
        <w:t>отстранени</w:t>
      </w:r>
      <w:proofErr w:type="spellEnd"/>
      <w:r w:rsidRPr="00DE62D9">
        <w:t xml:space="preserve"> и </w:t>
      </w:r>
      <w:proofErr w:type="spellStart"/>
      <w:r w:rsidRPr="00DE62D9">
        <w:t>техните</w:t>
      </w:r>
      <w:proofErr w:type="spellEnd"/>
      <w:r w:rsidRPr="00DE62D9">
        <w:t xml:space="preserve"> </w:t>
      </w:r>
      <w:proofErr w:type="spellStart"/>
      <w:r w:rsidRPr="00DE62D9">
        <w:t>оферти</w:t>
      </w:r>
      <w:proofErr w:type="spellEnd"/>
      <w:r w:rsidRPr="00DE62D9">
        <w:t xml:space="preserve"> </w:t>
      </w:r>
      <w:proofErr w:type="spellStart"/>
      <w:r w:rsidRPr="00DE62D9">
        <w:t>няма</w:t>
      </w:r>
      <w:proofErr w:type="spellEnd"/>
      <w:r w:rsidRPr="00DE62D9">
        <w:t xml:space="preserve"> </w:t>
      </w:r>
      <w:proofErr w:type="spellStart"/>
      <w:r w:rsidRPr="00DE62D9">
        <w:t>да</w:t>
      </w:r>
      <w:proofErr w:type="spellEnd"/>
      <w:r w:rsidRPr="00DE62D9">
        <w:t xml:space="preserve"> </w:t>
      </w:r>
      <w:proofErr w:type="spellStart"/>
      <w:r w:rsidRPr="00DE62D9">
        <w:t>бъдат</w:t>
      </w:r>
      <w:proofErr w:type="spellEnd"/>
      <w:r w:rsidRPr="00DE62D9">
        <w:t xml:space="preserve"> </w:t>
      </w:r>
      <w:proofErr w:type="spellStart"/>
      <w:r w:rsidRPr="00DE62D9">
        <w:t>класирани</w:t>
      </w:r>
      <w:proofErr w:type="spellEnd"/>
      <w:r w:rsidRPr="00DE62D9">
        <w:t xml:space="preserve">. </w:t>
      </w:r>
    </w:p>
    <w:p w:rsidR="003B5350" w:rsidRPr="00DE62D9" w:rsidRDefault="003B5350" w:rsidP="003B5350">
      <w:pPr>
        <w:pStyle w:val="Default"/>
        <w:jc w:val="both"/>
      </w:pPr>
      <w:r w:rsidRPr="00DE62D9">
        <w:t xml:space="preserve">3.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кандидати</w:t>
      </w:r>
      <w:proofErr w:type="spellEnd"/>
      <w:r w:rsidRPr="00DE62D9">
        <w:t xml:space="preserve">, </w:t>
      </w:r>
      <w:proofErr w:type="spellStart"/>
      <w:r w:rsidRPr="00DE62D9">
        <w:t>чиито</w:t>
      </w:r>
      <w:proofErr w:type="spellEnd"/>
      <w:r w:rsidRPr="00DE62D9">
        <w:t xml:space="preserve"> </w:t>
      </w:r>
      <w:proofErr w:type="spellStart"/>
      <w:r w:rsidRPr="00DE62D9">
        <w:t>оферти</w:t>
      </w:r>
      <w:proofErr w:type="spellEnd"/>
      <w:r w:rsidRPr="00DE62D9">
        <w:t xml:space="preserve"> </w:t>
      </w:r>
      <w:proofErr w:type="spellStart"/>
      <w:r w:rsidRPr="00DE62D9">
        <w:t>са</w:t>
      </w:r>
      <w:proofErr w:type="spellEnd"/>
      <w:r w:rsidRPr="00DE62D9">
        <w:t xml:space="preserve"> </w:t>
      </w:r>
      <w:proofErr w:type="spellStart"/>
      <w:r w:rsidRPr="00DE62D9">
        <w:t>непълни</w:t>
      </w:r>
      <w:proofErr w:type="spellEnd"/>
      <w:r w:rsidRPr="00DE62D9">
        <w:t xml:space="preserve">, </w:t>
      </w:r>
      <w:proofErr w:type="spellStart"/>
      <w:r w:rsidRPr="00DE62D9">
        <w:t>ще</w:t>
      </w:r>
      <w:proofErr w:type="spellEnd"/>
      <w:r w:rsidRPr="00DE62D9">
        <w:t xml:space="preserve"> </w:t>
      </w:r>
      <w:proofErr w:type="spellStart"/>
      <w:r w:rsidRPr="00DE62D9">
        <w:t>им</w:t>
      </w:r>
      <w:proofErr w:type="spellEnd"/>
      <w:r w:rsidRPr="00DE62D9">
        <w:t xml:space="preserve"> </w:t>
      </w:r>
      <w:proofErr w:type="spellStart"/>
      <w:r w:rsidRPr="00DE62D9">
        <w:t>бъде</w:t>
      </w:r>
      <w:proofErr w:type="spellEnd"/>
      <w:r w:rsidRPr="00DE62D9">
        <w:t xml:space="preserve"> </w:t>
      </w:r>
      <w:proofErr w:type="spellStart"/>
      <w:r w:rsidRPr="00DE62D9">
        <w:t>допълнително</w:t>
      </w:r>
      <w:proofErr w:type="spellEnd"/>
      <w:r w:rsidRPr="00DE62D9">
        <w:t xml:space="preserve"> </w:t>
      </w:r>
      <w:proofErr w:type="spellStart"/>
      <w:r w:rsidRPr="00DE62D9">
        <w:t>изискано</w:t>
      </w:r>
      <w:proofErr w:type="spellEnd"/>
      <w:r w:rsidRPr="00DE62D9">
        <w:t xml:space="preserve"> </w:t>
      </w:r>
      <w:proofErr w:type="spellStart"/>
      <w:r w:rsidRPr="00DE62D9">
        <w:t>да</w:t>
      </w:r>
      <w:proofErr w:type="spellEnd"/>
      <w:r w:rsidRPr="00DE62D9">
        <w:t xml:space="preserve"> </w:t>
      </w:r>
      <w:proofErr w:type="spellStart"/>
      <w:r w:rsidRPr="00DE62D9">
        <w:t>допълнят</w:t>
      </w:r>
      <w:proofErr w:type="spellEnd"/>
      <w:r w:rsidRPr="00DE62D9">
        <w:t xml:space="preserve"> </w:t>
      </w:r>
      <w:proofErr w:type="spellStart"/>
      <w:r w:rsidRPr="00DE62D9">
        <w:t>представената</w:t>
      </w:r>
      <w:proofErr w:type="spellEnd"/>
      <w:r w:rsidRPr="00DE62D9">
        <w:t xml:space="preserve"> </w:t>
      </w:r>
      <w:proofErr w:type="spellStart"/>
      <w:r w:rsidRPr="00DE62D9">
        <w:t>документация</w:t>
      </w:r>
      <w:proofErr w:type="spellEnd"/>
      <w:r w:rsidRPr="00DE62D9">
        <w:t xml:space="preserve">. </w:t>
      </w:r>
      <w:proofErr w:type="spellStart"/>
      <w:proofErr w:type="gramStart"/>
      <w:r w:rsidRPr="00DE62D9">
        <w:t>Комисията</w:t>
      </w:r>
      <w:proofErr w:type="spellEnd"/>
      <w:r w:rsidRPr="00DE62D9">
        <w:t xml:space="preserve"> </w:t>
      </w:r>
      <w:proofErr w:type="spellStart"/>
      <w:r w:rsidRPr="00DE62D9">
        <w:t>писмено</w:t>
      </w:r>
      <w:proofErr w:type="spellEnd"/>
      <w:r w:rsidRPr="00DE62D9">
        <w:t xml:space="preserve"> </w:t>
      </w:r>
      <w:proofErr w:type="spellStart"/>
      <w:r w:rsidRPr="00DE62D9">
        <w:t>уведомява</w:t>
      </w:r>
      <w:proofErr w:type="spellEnd"/>
      <w:r w:rsidRPr="00DE62D9">
        <w:t xml:space="preserve"> </w:t>
      </w:r>
      <w:proofErr w:type="spellStart"/>
      <w:r w:rsidRPr="00DE62D9">
        <w:t>участниците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липсващи</w:t>
      </w:r>
      <w:proofErr w:type="spellEnd"/>
      <w:r w:rsidRPr="00DE62D9">
        <w:t xml:space="preserve"> </w:t>
      </w:r>
      <w:proofErr w:type="spellStart"/>
      <w:r w:rsidRPr="00DE62D9">
        <w:t>документи</w:t>
      </w:r>
      <w:proofErr w:type="spellEnd"/>
      <w:r w:rsidRPr="00DE62D9">
        <w:t xml:space="preserve"> </w:t>
      </w:r>
      <w:proofErr w:type="spellStart"/>
      <w:r w:rsidRPr="00DE62D9">
        <w:t>или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констатирани</w:t>
      </w:r>
      <w:proofErr w:type="spellEnd"/>
      <w:r w:rsidRPr="00DE62D9">
        <w:t xml:space="preserve"> </w:t>
      </w:r>
      <w:proofErr w:type="spellStart"/>
      <w:r w:rsidRPr="00DE62D9">
        <w:t>нередности</w:t>
      </w:r>
      <w:proofErr w:type="spellEnd"/>
      <w:r w:rsidRPr="00DE62D9">
        <w:t xml:space="preserve">, </w:t>
      </w:r>
      <w:proofErr w:type="spellStart"/>
      <w:r w:rsidRPr="00DE62D9">
        <w:t>посочва</w:t>
      </w:r>
      <w:proofErr w:type="spellEnd"/>
      <w:r w:rsidRPr="00DE62D9">
        <w:t xml:space="preserve"> </w:t>
      </w:r>
      <w:proofErr w:type="spellStart"/>
      <w:r w:rsidRPr="00DE62D9">
        <w:t>точно</w:t>
      </w:r>
      <w:proofErr w:type="spellEnd"/>
      <w:r w:rsidRPr="00DE62D9">
        <w:t xml:space="preserve"> </w:t>
      </w:r>
      <w:proofErr w:type="spellStart"/>
      <w:r w:rsidRPr="00DE62D9">
        <w:t>вида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документа</w:t>
      </w:r>
      <w:proofErr w:type="spellEnd"/>
      <w:r w:rsidRPr="00DE62D9">
        <w:t xml:space="preserve"> </w:t>
      </w:r>
      <w:proofErr w:type="spellStart"/>
      <w:r w:rsidRPr="00DE62D9">
        <w:t>или</w:t>
      </w:r>
      <w:proofErr w:type="spellEnd"/>
      <w:r w:rsidRPr="00DE62D9">
        <w:t xml:space="preserve"> </w:t>
      </w:r>
      <w:proofErr w:type="spellStart"/>
      <w:r w:rsidRPr="00DE62D9">
        <w:t>документите</w:t>
      </w:r>
      <w:proofErr w:type="spellEnd"/>
      <w:r w:rsidRPr="00DE62D9">
        <w:t xml:space="preserve">, </w:t>
      </w:r>
      <w:proofErr w:type="spellStart"/>
      <w:r w:rsidRPr="00DE62D9">
        <w:t>които</w:t>
      </w:r>
      <w:proofErr w:type="spellEnd"/>
      <w:r w:rsidRPr="00DE62D9">
        <w:t xml:space="preserve"> </w:t>
      </w:r>
      <w:proofErr w:type="spellStart"/>
      <w:r w:rsidRPr="00DE62D9">
        <w:t>следва</w:t>
      </w:r>
      <w:proofErr w:type="spellEnd"/>
      <w:r w:rsidRPr="00DE62D9">
        <w:t xml:space="preserve"> </w:t>
      </w:r>
      <w:proofErr w:type="spellStart"/>
      <w:r w:rsidRPr="00DE62D9">
        <w:t>да</w:t>
      </w:r>
      <w:proofErr w:type="spellEnd"/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представят</w:t>
      </w:r>
      <w:proofErr w:type="spellEnd"/>
      <w:r w:rsidRPr="00DE62D9">
        <w:t xml:space="preserve"> </w:t>
      </w:r>
      <w:proofErr w:type="spellStart"/>
      <w:r w:rsidRPr="00DE62D9">
        <w:t>допълнително</w:t>
      </w:r>
      <w:proofErr w:type="spellEnd"/>
      <w:r w:rsidRPr="00DE62D9">
        <w:t xml:space="preserve"> и </w:t>
      </w:r>
      <w:proofErr w:type="spellStart"/>
      <w:r w:rsidRPr="00DE62D9">
        <w:t>определя</w:t>
      </w:r>
      <w:proofErr w:type="spellEnd"/>
      <w:r w:rsidRPr="00DE62D9">
        <w:t xml:space="preserve"> </w:t>
      </w:r>
      <w:proofErr w:type="spellStart"/>
      <w:r w:rsidRPr="00DE62D9">
        <w:t>срок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представянето</w:t>
      </w:r>
      <w:proofErr w:type="spellEnd"/>
      <w:r w:rsidRPr="00DE62D9">
        <w:t xml:space="preserve"> </w:t>
      </w:r>
      <w:proofErr w:type="spellStart"/>
      <w:r w:rsidRPr="00DE62D9">
        <w:t>им</w:t>
      </w:r>
      <w:proofErr w:type="spellEnd"/>
      <w:r w:rsidRPr="00DE62D9">
        <w:t>.</w:t>
      </w:r>
      <w:proofErr w:type="gramEnd"/>
      <w:r w:rsidRPr="00DE62D9">
        <w:t xml:space="preserve"> </w:t>
      </w:r>
      <w:proofErr w:type="spellStart"/>
      <w:proofErr w:type="gramStart"/>
      <w:r w:rsidRPr="00DE62D9">
        <w:t>Срокът</w:t>
      </w:r>
      <w:proofErr w:type="spellEnd"/>
      <w:r w:rsidRPr="00DE62D9">
        <w:t xml:space="preserve"> е </w:t>
      </w:r>
      <w:proofErr w:type="spellStart"/>
      <w:r w:rsidRPr="00DE62D9">
        <w:t>еднакъв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всички</w:t>
      </w:r>
      <w:proofErr w:type="spellEnd"/>
      <w:r w:rsidRPr="00DE62D9">
        <w:t xml:space="preserve"> </w:t>
      </w:r>
      <w:proofErr w:type="spellStart"/>
      <w:r w:rsidRPr="00DE62D9">
        <w:t>участници</w:t>
      </w:r>
      <w:proofErr w:type="spellEnd"/>
      <w:r w:rsidRPr="00DE62D9">
        <w:t>.</w:t>
      </w:r>
      <w:proofErr w:type="gramEnd"/>
      <w:r w:rsidRPr="00DE62D9">
        <w:t xml:space="preserve"> </w:t>
      </w:r>
      <w:proofErr w:type="gramStart"/>
      <w:r w:rsidRPr="00DE62D9">
        <w:t xml:space="preserve">В </w:t>
      </w:r>
      <w:proofErr w:type="spellStart"/>
      <w:r w:rsidRPr="00DE62D9">
        <w:t>случай</w:t>
      </w:r>
      <w:proofErr w:type="spellEnd"/>
      <w:r w:rsidRPr="00DE62D9">
        <w:t xml:space="preserve"> </w:t>
      </w:r>
      <w:proofErr w:type="spellStart"/>
      <w:r w:rsidRPr="00DE62D9">
        <w:t>че</w:t>
      </w:r>
      <w:proofErr w:type="spellEnd"/>
      <w:r w:rsidRPr="00DE62D9">
        <w:t xml:space="preserve"> </w:t>
      </w:r>
      <w:proofErr w:type="spellStart"/>
      <w:r w:rsidRPr="00DE62D9">
        <w:t>даден</w:t>
      </w:r>
      <w:proofErr w:type="spellEnd"/>
      <w:r w:rsidRPr="00DE62D9">
        <w:t xml:space="preserve"> </w:t>
      </w:r>
      <w:proofErr w:type="spellStart"/>
      <w:r w:rsidRPr="00DE62D9">
        <w:t>участник</w:t>
      </w:r>
      <w:proofErr w:type="spellEnd"/>
      <w:r w:rsidRPr="00DE62D9">
        <w:t xml:space="preserve"> </w:t>
      </w:r>
      <w:proofErr w:type="spellStart"/>
      <w:r w:rsidRPr="00DE62D9">
        <w:t>не</w:t>
      </w:r>
      <w:proofErr w:type="spellEnd"/>
      <w:r w:rsidRPr="00DE62D9">
        <w:t xml:space="preserve"> </w:t>
      </w:r>
      <w:proofErr w:type="spellStart"/>
      <w:r w:rsidRPr="00DE62D9">
        <w:t>предостави</w:t>
      </w:r>
      <w:proofErr w:type="spellEnd"/>
      <w:r w:rsidRPr="00DE62D9">
        <w:t xml:space="preserve"> в </w:t>
      </w:r>
      <w:proofErr w:type="spellStart"/>
      <w:r w:rsidRPr="00DE62D9">
        <w:t>срок</w:t>
      </w:r>
      <w:proofErr w:type="spellEnd"/>
      <w:r w:rsidRPr="00DE62D9">
        <w:t xml:space="preserve"> </w:t>
      </w:r>
      <w:proofErr w:type="spellStart"/>
      <w:r w:rsidRPr="00DE62D9">
        <w:t>изисканите</w:t>
      </w:r>
      <w:proofErr w:type="spellEnd"/>
      <w:r w:rsidRPr="00DE62D9">
        <w:t xml:space="preserve"> </w:t>
      </w:r>
      <w:proofErr w:type="spellStart"/>
      <w:r w:rsidRPr="00DE62D9">
        <w:t>документи</w:t>
      </w:r>
      <w:proofErr w:type="spellEnd"/>
      <w:r w:rsidRPr="00DE62D9">
        <w:t xml:space="preserve">, </w:t>
      </w:r>
      <w:proofErr w:type="spellStart"/>
      <w:r w:rsidRPr="00DE62D9">
        <w:t>същият</w:t>
      </w:r>
      <w:proofErr w:type="spellEnd"/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отстранява</w:t>
      </w:r>
      <w:proofErr w:type="spellEnd"/>
      <w:r w:rsidRPr="00DE62D9">
        <w:t xml:space="preserve"> </w:t>
      </w:r>
      <w:proofErr w:type="spellStart"/>
      <w:r w:rsidRPr="00DE62D9">
        <w:t>от</w:t>
      </w:r>
      <w:proofErr w:type="spellEnd"/>
      <w:r w:rsidRPr="00DE62D9">
        <w:t xml:space="preserve"> </w:t>
      </w:r>
      <w:proofErr w:type="spellStart"/>
      <w:r w:rsidRPr="00DE62D9">
        <w:t>настоящата</w:t>
      </w:r>
      <w:proofErr w:type="spellEnd"/>
      <w:r w:rsidRPr="00DE62D9">
        <w:t xml:space="preserve"> </w:t>
      </w:r>
      <w:proofErr w:type="spellStart"/>
      <w:r w:rsidRPr="00DE62D9">
        <w:t>процедура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избор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изпълнител</w:t>
      </w:r>
      <w:proofErr w:type="spellEnd"/>
      <w:r w:rsidRPr="00DE62D9">
        <w:t>.</w:t>
      </w:r>
      <w:proofErr w:type="gramEnd"/>
    </w:p>
    <w:p w:rsidR="003B5350" w:rsidRPr="00DE62D9" w:rsidRDefault="003B5350" w:rsidP="003B5350">
      <w:pPr>
        <w:pStyle w:val="Default"/>
        <w:jc w:val="both"/>
        <w:rPr>
          <w:color w:val="auto"/>
        </w:rPr>
      </w:pPr>
      <w:r w:rsidRPr="00DE62D9">
        <w:rPr>
          <w:color w:val="auto"/>
        </w:rPr>
        <w:t xml:space="preserve">4. </w:t>
      </w:r>
      <w:proofErr w:type="spellStart"/>
      <w:r w:rsidRPr="00DE62D9">
        <w:rPr>
          <w:color w:val="auto"/>
        </w:rPr>
        <w:t>Комисията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за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оценка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проверява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ценовите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за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аритметични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грешки</w:t>
      </w:r>
      <w:proofErr w:type="spellEnd"/>
      <w:r w:rsidRPr="00DE62D9">
        <w:rPr>
          <w:color w:val="auto"/>
        </w:rPr>
        <w:t xml:space="preserve">. </w:t>
      </w:r>
      <w:proofErr w:type="spellStart"/>
      <w:proofErr w:type="gramStart"/>
      <w:r w:rsidRPr="00DE62D9">
        <w:rPr>
          <w:color w:val="auto"/>
        </w:rPr>
        <w:t>Всички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аритметични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грешки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поправят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без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това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да</w:t>
      </w:r>
      <w:proofErr w:type="spellEnd"/>
      <w:r w:rsidRPr="00DE62D9">
        <w:rPr>
          <w:color w:val="auto"/>
        </w:rPr>
        <w:t xml:space="preserve"> е в </w:t>
      </w:r>
      <w:proofErr w:type="spellStart"/>
      <w:r w:rsidRPr="00DE62D9">
        <w:rPr>
          <w:color w:val="auto"/>
        </w:rPr>
        <w:t>ущърб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участника</w:t>
      </w:r>
      <w:proofErr w:type="spellEnd"/>
      <w:r w:rsidRPr="00DE62D9">
        <w:rPr>
          <w:color w:val="auto"/>
        </w:rPr>
        <w:t>.</w:t>
      </w:r>
      <w:proofErr w:type="gramEnd"/>
      <w:r w:rsidRPr="00DE62D9">
        <w:rPr>
          <w:color w:val="auto"/>
        </w:rPr>
        <w:t xml:space="preserve"> </w:t>
      </w:r>
    </w:p>
    <w:p w:rsidR="003B5350" w:rsidRPr="00DE62D9" w:rsidRDefault="003B5350" w:rsidP="003B5350">
      <w:pPr>
        <w:pStyle w:val="Default"/>
        <w:jc w:val="both"/>
        <w:rPr>
          <w:color w:val="auto"/>
        </w:rPr>
      </w:pPr>
      <w:r w:rsidRPr="00DE62D9">
        <w:rPr>
          <w:color w:val="auto"/>
        </w:rPr>
        <w:t xml:space="preserve">5. </w:t>
      </w:r>
      <w:proofErr w:type="spellStart"/>
      <w:r w:rsidRPr="00DE62D9">
        <w:rPr>
          <w:color w:val="auto"/>
        </w:rPr>
        <w:t>Цената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образува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като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сума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единичната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цена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доставките</w:t>
      </w:r>
      <w:proofErr w:type="spellEnd"/>
      <w:r w:rsidRPr="00DE62D9">
        <w:rPr>
          <w:color w:val="auto"/>
        </w:rPr>
        <w:t>/</w:t>
      </w:r>
      <w:proofErr w:type="spellStart"/>
      <w:r w:rsidRPr="00DE62D9">
        <w:rPr>
          <w:color w:val="auto"/>
        </w:rPr>
        <w:t>услугите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умножена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количествата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описани</w:t>
      </w:r>
      <w:proofErr w:type="spellEnd"/>
      <w:r w:rsidRPr="00DE62D9">
        <w:rPr>
          <w:color w:val="auto"/>
        </w:rPr>
        <w:t xml:space="preserve"> в </w:t>
      </w:r>
      <w:proofErr w:type="spellStart"/>
      <w:r w:rsidRPr="00DE62D9">
        <w:rPr>
          <w:color w:val="auto"/>
        </w:rPr>
        <w:t>приложената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към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настоящата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документация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оферта</w:t>
      </w:r>
      <w:proofErr w:type="spellEnd"/>
      <w:r w:rsidRPr="00DE62D9">
        <w:rPr>
          <w:color w:val="auto"/>
        </w:rPr>
        <w:t xml:space="preserve">. </w:t>
      </w:r>
      <w:proofErr w:type="spellStart"/>
      <w:proofErr w:type="gramStart"/>
      <w:r w:rsidRPr="00DE62D9">
        <w:rPr>
          <w:color w:val="auto"/>
        </w:rPr>
        <w:t>При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несъответствие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между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предложените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единични</w:t>
      </w:r>
      <w:proofErr w:type="spellEnd"/>
      <w:r w:rsidRPr="00DE62D9">
        <w:rPr>
          <w:color w:val="auto"/>
        </w:rPr>
        <w:t xml:space="preserve"> и </w:t>
      </w:r>
      <w:proofErr w:type="spellStart"/>
      <w:r w:rsidRPr="00DE62D9">
        <w:rPr>
          <w:color w:val="auto"/>
        </w:rPr>
        <w:t>обща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цена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валидни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ще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бъдат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единичните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цени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офертите</w:t>
      </w:r>
      <w:proofErr w:type="spellEnd"/>
      <w:r w:rsidRPr="00DE62D9">
        <w:rPr>
          <w:color w:val="auto"/>
        </w:rPr>
        <w:t>.</w:t>
      </w:r>
      <w:proofErr w:type="gramEnd"/>
      <w:r w:rsidRPr="00DE62D9">
        <w:rPr>
          <w:color w:val="auto"/>
        </w:rPr>
        <w:t xml:space="preserve"> </w:t>
      </w:r>
      <w:proofErr w:type="gramStart"/>
      <w:r w:rsidRPr="00DE62D9">
        <w:rPr>
          <w:color w:val="auto"/>
        </w:rPr>
        <w:t xml:space="preserve">В </w:t>
      </w:r>
      <w:proofErr w:type="spellStart"/>
      <w:r w:rsidRPr="00DE62D9">
        <w:rPr>
          <w:color w:val="auto"/>
        </w:rPr>
        <w:t>случай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че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бъде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открито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такова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несъответствие</w:t>
      </w:r>
      <w:proofErr w:type="spellEnd"/>
      <w:r w:rsidRPr="00DE62D9">
        <w:rPr>
          <w:color w:val="auto"/>
        </w:rPr>
        <w:t xml:space="preserve">, е </w:t>
      </w:r>
      <w:proofErr w:type="spellStart"/>
      <w:r w:rsidRPr="00DE62D9">
        <w:rPr>
          <w:color w:val="auto"/>
        </w:rPr>
        <w:t>необходимо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общата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цена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приведе</w:t>
      </w:r>
      <w:proofErr w:type="spellEnd"/>
      <w:r w:rsidRPr="00DE62D9">
        <w:rPr>
          <w:color w:val="auto"/>
        </w:rPr>
        <w:t xml:space="preserve"> в </w:t>
      </w:r>
      <w:proofErr w:type="spellStart"/>
      <w:r w:rsidRPr="00DE62D9">
        <w:rPr>
          <w:color w:val="auto"/>
        </w:rPr>
        <w:t>съответствие</w:t>
      </w:r>
      <w:proofErr w:type="spellEnd"/>
      <w:r w:rsidRPr="00DE62D9">
        <w:rPr>
          <w:color w:val="auto"/>
        </w:rPr>
        <w:t xml:space="preserve"> с </w:t>
      </w:r>
      <w:proofErr w:type="spellStart"/>
      <w:r w:rsidRPr="00DE62D9">
        <w:rPr>
          <w:color w:val="auto"/>
        </w:rPr>
        <w:t>единичните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цени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офертата</w:t>
      </w:r>
      <w:proofErr w:type="spellEnd"/>
      <w:r w:rsidRPr="00DE62D9">
        <w:rPr>
          <w:color w:val="auto"/>
        </w:rPr>
        <w:t>.</w:t>
      </w:r>
      <w:proofErr w:type="gramEnd"/>
      <w:r w:rsidRPr="00DE62D9">
        <w:rPr>
          <w:color w:val="auto"/>
        </w:rPr>
        <w:t xml:space="preserve"> </w:t>
      </w:r>
      <w:proofErr w:type="spellStart"/>
      <w:proofErr w:type="gramStart"/>
      <w:r w:rsidRPr="00DE62D9">
        <w:rPr>
          <w:color w:val="auto"/>
        </w:rPr>
        <w:t>При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разминаване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lastRenderedPageBreak/>
        <w:t>цена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изписана</w:t>
      </w:r>
      <w:proofErr w:type="spellEnd"/>
      <w:r w:rsidRPr="00DE62D9">
        <w:rPr>
          <w:color w:val="auto"/>
        </w:rPr>
        <w:t xml:space="preserve"> с </w:t>
      </w:r>
      <w:proofErr w:type="spellStart"/>
      <w:r w:rsidRPr="00DE62D9">
        <w:rPr>
          <w:color w:val="auto"/>
        </w:rPr>
        <w:t>цифри</w:t>
      </w:r>
      <w:proofErr w:type="spellEnd"/>
      <w:r w:rsidRPr="00DE62D9">
        <w:rPr>
          <w:color w:val="auto"/>
        </w:rPr>
        <w:t xml:space="preserve"> и </w:t>
      </w:r>
      <w:proofErr w:type="spellStart"/>
      <w:r w:rsidRPr="00DE62D9">
        <w:rPr>
          <w:color w:val="auto"/>
        </w:rPr>
        <w:t>такава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изписана</w:t>
      </w:r>
      <w:proofErr w:type="spellEnd"/>
      <w:r w:rsidRPr="00DE62D9">
        <w:rPr>
          <w:color w:val="auto"/>
        </w:rPr>
        <w:t xml:space="preserve"> с </w:t>
      </w:r>
      <w:proofErr w:type="spellStart"/>
      <w:r w:rsidRPr="00DE62D9">
        <w:rPr>
          <w:color w:val="auto"/>
        </w:rPr>
        <w:t>думи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за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достоверна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ще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приема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цената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изписана</w:t>
      </w:r>
      <w:proofErr w:type="spellEnd"/>
      <w:r w:rsidRPr="00DE62D9">
        <w:rPr>
          <w:color w:val="auto"/>
        </w:rPr>
        <w:t xml:space="preserve"> с </w:t>
      </w:r>
      <w:proofErr w:type="spellStart"/>
      <w:r w:rsidRPr="00DE62D9">
        <w:rPr>
          <w:color w:val="auto"/>
        </w:rPr>
        <w:t>думи</w:t>
      </w:r>
      <w:proofErr w:type="spellEnd"/>
      <w:r w:rsidRPr="00DE62D9">
        <w:rPr>
          <w:color w:val="auto"/>
        </w:rPr>
        <w:t>.</w:t>
      </w:r>
      <w:proofErr w:type="gramEnd"/>
      <w:r w:rsidRPr="00DE62D9">
        <w:rPr>
          <w:color w:val="auto"/>
        </w:rPr>
        <w:t xml:space="preserve"> </w:t>
      </w:r>
    </w:p>
    <w:p w:rsidR="003B5350" w:rsidRDefault="003B5350" w:rsidP="00E20C25">
      <w:pPr>
        <w:jc w:val="both"/>
        <w:rPr>
          <w:lang w:val="bg-BG"/>
        </w:rPr>
      </w:pPr>
    </w:p>
    <w:p w:rsidR="003B5350" w:rsidRPr="00DE62D9" w:rsidRDefault="003B5350" w:rsidP="003B5350">
      <w:pPr>
        <w:pStyle w:val="Default"/>
        <w:jc w:val="both"/>
        <w:rPr>
          <w:color w:val="auto"/>
          <w:lang w:val="bg-BG"/>
        </w:rPr>
      </w:pPr>
      <w:r w:rsidRPr="00DE62D9">
        <w:rPr>
          <w:color w:val="auto"/>
        </w:rPr>
        <w:t xml:space="preserve">II. </w:t>
      </w:r>
      <w:proofErr w:type="spellStart"/>
      <w:r w:rsidRPr="00DE62D9">
        <w:rPr>
          <w:b/>
          <w:bCs/>
          <w:i/>
          <w:iCs/>
          <w:color w:val="auto"/>
        </w:rPr>
        <w:t>Проверка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за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съответствие</w:t>
      </w:r>
      <w:proofErr w:type="spellEnd"/>
      <w:r w:rsidRPr="00DE62D9">
        <w:rPr>
          <w:b/>
          <w:bCs/>
          <w:i/>
          <w:iCs/>
          <w:color w:val="auto"/>
        </w:rPr>
        <w:t xml:space="preserve"> с </w:t>
      </w:r>
      <w:proofErr w:type="spellStart"/>
      <w:r w:rsidRPr="00DE62D9">
        <w:rPr>
          <w:b/>
          <w:bCs/>
          <w:i/>
          <w:iCs/>
          <w:color w:val="auto"/>
        </w:rPr>
        <w:t>минималните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технически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r w:rsidRPr="00DE62D9">
        <w:rPr>
          <w:b/>
          <w:bCs/>
          <w:i/>
          <w:iCs/>
          <w:color w:val="auto"/>
          <w:lang w:val="bg-BG"/>
        </w:rPr>
        <w:t>и функционални характеристики и изисквания</w:t>
      </w:r>
    </w:p>
    <w:p w:rsidR="003B5350" w:rsidRPr="00DE62D9" w:rsidRDefault="003B5350" w:rsidP="003B5350">
      <w:pPr>
        <w:pStyle w:val="Default"/>
        <w:jc w:val="both"/>
        <w:rPr>
          <w:color w:val="auto"/>
        </w:rPr>
      </w:pPr>
      <w:proofErr w:type="spellStart"/>
      <w:proofErr w:type="gramStart"/>
      <w:r w:rsidRPr="00DE62D9">
        <w:rPr>
          <w:color w:val="auto"/>
        </w:rPr>
        <w:t>Преди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същинското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оценяване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ще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бъде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извършена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проверка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за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съответствие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подадените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документи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кандидата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със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задължителните</w:t>
      </w:r>
      <w:proofErr w:type="spellEnd"/>
      <w:r w:rsidRPr="00DE62D9">
        <w:rPr>
          <w:color w:val="auto"/>
        </w:rPr>
        <w:t xml:space="preserve"> и </w:t>
      </w:r>
      <w:proofErr w:type="spellStart"/>
      <w:r w:rsidRPr="00DE62D9">
        <w:rPr>
          <w:color w:val="auto"/>
        </w:rPr>
        <w:t>минималните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технически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характеристики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съгласно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приложението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техническа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спецификация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неразделна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част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публичната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покана</w:t>
      </w:r>
      <w:proofErr w:type="spellEnd"/>
      <w:r w:rsidRPr="00DE62D9">
        <w:rPr>
          <w:color w:val="auto"/>
        </w:rPr>
        <w:t>.</w:t>
      </w:r>
      <w:proofErr w:type="gramEnd"/>
      <w:r w:rsidRPr="00DE62D9">
        <w:rPr>
          <w:color w:val="auto"/>
        </w:rPr>
        <w:t xml:space="preserve"> </w:t>
      </w:r>
      <w:proofErr w:type="gramStart"/>
      <w:r w:rsidRPr="00DE62D9">
        <w:rPr>
          <w:color w:val="auto"/>
        </w:rPr>
        <w:t xml:space="preserve">В </w:t>
      </w:r>
      <w:proofErr w:type="spellStart"/>
      <w:r w:rsidRPr="00DE62D9">
        <w:rPr>
          <w:color w:val="auto"/>
        </w:rPr>
        <w:t>случай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че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дадена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покрива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задължителните</w:t>
      </w:r>
      <w:proofErr w:type="spellEnd"/>
      <w:r w:rsidRPr="00DE62D9">
        <w:rPr>
          <w:color w:val="auto"/>
        </w:rPr>
        <w:t xml:space="preserve"> и </w:t>
      </w:r>
      <w:proofErr w:type="spellStart"/>
      <w:r w:rsidRPr="00DE62D9">
        <w:rPr>
          <w:color w:val="auto"/>
        </w:rPr>
        <w:t>минимални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технически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характеристики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тя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ще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бъде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отхвърлена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като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административно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недопустима</w:t>
      </w:r>
      <w:proofErr w:type="spellEnd"/>
      <w:r w:rsidRPr="00DE62D9">
        <w:rPr>
          <w:color w:val="auto"/>
        </w:rPr>
        <w:t>.</w:t>
      </w:r>
      <w:proofErr w:type="gramEnd"/>
      <w:r w:rsidRPr="00DE62D9">
        <w:rPr>
          <w:color w:val="auto"/>
        </w:rPr>
        <w:t xml:space="preserve"> </w:t>
      </w:r>
    </w:p>
    <w:p w:rsidR="003B5350" w:rsidRDefault="003B5350" w:rsidP="003B5350">
      <w:pPr>
        <w:pStyle w:val="Default"/>
        <w:jc w:val="both"/>
        <w:rPr>
          <w:color w:val="auto"/>
        </w:rPr>
      </w:pPr>
      <w:proofErr w:type="spellStart"/>
      <w:proofErr w:type="gramStart"/>
      <w:r w:rsidRPr="00DE62D9">
        <w:rPr>
          <w:color w:val="auto"/>
        </w:rPr>
        <w:t>Само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оферти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преминали</w:t>
      </w:r>
      <w:proofErr w:type="spellEnd"/>
      <w:r w:rsidRPr="00DE62D9">
        <w:rPr>
          <w:color w:val="auto"/>
        </w:rPr>
        <w:t xml:space="preserve"> І </w:t>
      </w:r>
      <w:proofErr w:type="spellStart"/>
      <w:r w:rsidRPr="00DE62D9">
        <w:rPr>
          <w:color w:val="auto"/>
        </w:rPr>
        <w:t>етап</w:t>
      </w:r>
      <w:proofErr w:type="spellEnd"/>
      <w:r w:rsidRPr="00DE62D9">
        <w:rPr>
          <w:color w:val="auto"/>
        </w:rPr>
        <w:t xml:space="preserve"> и ІІ </w:t>
      </w:r>
      <w:proofErr w:type="spellStart"/>
      <w:r w:rsidRPr="00DE62D9">
        <w:rPr>
          <w:color w:val="auto"/>
        </w:rPr>
        <w:t>етап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подлежат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оценка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ІІІ </w:t>
      </w:r>
      <w:proofErr w:type="spellStart"/>
      <w:r w:rsidRPr="00DE62D9">
        <w:rPr>
          <w:color w:val="auto"/>
        </w:rPr>
        <w:t>етап</w:t>
      </w:r>
      <w:proofErr w:type="spellEnd"/>
      <w:r w:rsidRPr="00DE62D9">
        <w:rPr>
          <w:color w:val="auto"/>
        </w:rPr>
        <w:t>.</w:t>
      </w:r>
      <w:proofErr w:type="gramEnd"/>
      <w:r w:rsidRPr="00DE62D9">
        <w:rPr>
          <w:color w:val="auto"/>
        </w:rPr>
        <w:t xml:space="preserve"> </w:t>
      </w:r>
    </w:p>
    <w:p w:rsidR="003B5350" w:rsidRPr="00DE62D9" w:rsidRDefault="003B5350" w:rsidP="003B5350">
      <w:pPr>
        <w:pStyle w:val="Default"/>
        <w:jc w:val="both"/>
        <w:rPr>
          <w:color w:val="auto"/>
        </w:rPr>
      </w:pPr>
    </w:p>
    <w:p w:rsidR="003B5350" w:rsidRPr="00DE62D9" w:rsidRDefault="003B5350" w:rsidP="003B5350">
      <w:pPr>
        <w:pStyle w:val="Default"/>
        <w:jc w:val="both"/>
        <w:rPr>
          <w:color w:val="auto"/>
        </w:rPr>
      </w:pPr>
      <w:r w:rsidRPr="00DE62D9">
        <w:rPr>
          <w:color w:val="auto"/>
        </w:rPr>
        <w:t xml:space="preserve">III. </w:t>
      </w:r>
      <w:proofErr w:type="spellStart"/>
      <w:r w:rsidRPr="00DE62D9">
        <w:rPr>
          <w:b/>
          <w:bCs/>
          <w:i/>
          <w:iCs/>
          <w:color w:val="auto"/>
        </w:rPr>
        <w:t>Оценка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на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офертите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по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критерий</w:t>
      </w:r>
      <w:proofErr w:type="spellEnd"/>
      <w:r w:rsidRPr="00DE62D9">
        <w:rPr>
          <w:b/>
          <w:bCs/>
          <w:i/>
          <w:iCs/>
          <w:color w:val="auto"/>
        </w:rPr>
        <w:t xml:space="preserve"> „</w:t>
      </w:r>
      <w:proofErr w:type="spellStart"/>
      <w:r w:rsidRPr="00DE62D9">
        <w:rPr>
          <w:b/>
          <w:bCs/>
          <w:i/>
          <w:iCs/>
          <w:color w:val="auto"/>
        </w:rPr>
        <w:t>Оптимално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съотношение</w:t>
      </w:r>
      <w:proofErr w:type="spellEnd"/>
      <w:r w:rsidRPr="00DE62D9">
        <w:rPr>
          <w:b/>
          <w:bCs/>
          <w:i/>
          <w:iCs/>
          <w:color w:val="auto"/>
        </w:rPr>
        <w:t xml:space="preserve"> </w:t>
      </w:r>
      <w:proofErr w:type="spellStart"/>
      <w:r w:rsidRPr="00DE62D9">
        <w:rPr>
          <w:b/>
          <w:bCs/>
          <w:i/>
          <w:iCs/>
          <w:color w:val="auto"/>
        </w:rPr>
        <w:t>качество-цена</w:t>
      </w:r>
      <w:proofErr w:type="spellEnd"/>
      <w:r w:rsidRPr="00DE62D9">
        <w:rPr>
          <w:b/>
          <w:bCs/>
          <w:i/>
          <w:iCs/>
          <w:color w:val="auto"/>
        </w:rPr>
        <w:t xml:space="preserve">” </w:t>
      </w:r>
    </w:p>
    <w:p w:rsidR="003B5350" w:rsidRPr="00DE62D9" w:rsidRDefault="003B5350" w:rsidP="003B5350">
      <w:pPr>
        <w:pStyle w:val="Default"/>
        <w:jc w:val="both"/>
        <w:rPr>
          <w:color w:val="auto"/>
          <w:lang w:val="bg-BG"/>
        </w:rPr>
      </w:pPr>
      <w:proofErr w:type="spellStart"/>
      <w:proofErr w:type="gramStart"/>
      <w:r w:rsidRPr="00DE62D9">
        <w:rPr>
          <w:color w:val="auto"/>
        </w:rPr>
        <w:t>За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оценка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офертите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ще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прилага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критерий</w:t>
      </w:r>
      <w:proofErr w:type="spellEnd"/>
      <w:r w:rsidRPr="00DE62D9">
        <w:rPr>
          <w:color w:val="auto"/>
        </w:rPr>
        <w:t xml:space="preserve"> „</w:t>
      </w:r>
      <w:proofErr w:type="spellStart"/>
      <w:r w:rsidRPr="00DE62D9">
        <w:rPr>
          <w:color w:val="auto"/>
        </w:rPr>
        <w:t>оптимално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съотношение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качество</w:t>
      </w:r>
      <w:proofErr w:type="spellEnd"/>
      <w:r w:rsidRPr="00DE62D9">
        <w:rPr>
          <w:color w:val="auto"/>
        </w:rPr>
        <w:t>/</w:t>
      </w:r>
      <w:proofErr w:type="spellStart"/>
      <w:r w:rsidRPr="00DE62D9">
        <w:rPr>
          <w:color w:val="auto"/>
        </w:rPr>
        <w:t>цена</w:t>
      </w:r>
      <w:proofErr w:type="spellEnd"/>
      <w:r w:rsidRPr="00DE62D9">
        <w:rPr>
          <w:color w:val="auto"/>
        </w:rPr>
        <w:t>”</w:t>
      </w:r>
      <w:r w:rsidRPr="00DE62D9">
        <w:rPr>
          <w:color w:val="auto"/>
          <w:lang w:val="bg-BG"/>
        </w:rPr>
        <w:t>.</w:t>
      </w:r>
      <w:proofErr w:type="gramEnd"/>
    </w:p>
    <w:p w:rsidR="003B5350" w:rsidRPr="00DE62D9" w:rsidRDefault="003B5350" w:rsidP="003B5350">
      <w:pPr>
        <w:pStyle w:val="Default"/>
        <w:jc w:val="both"/>
        <w:rPr>
          <w:color w:val="auto"/>
        </w:rPr>
      </w:pPr>
      <w:proofErr w:type="spellStart"/>
      <w:r w:rsidRPr="00DE62D9">
        <w:rPr>
          <w:i/>
          <w:iCs/>
          <w:color w:val="auto"/>
        </w:rPr>
        <w:t>Показатели</w:t>
      </w:r>
      <w:proofErr w:type="spellEnd"/>
      <w:r w:rsidRPr="00DE62D9">
        <w:rPr>
          <w:i/>
          <w:iCs/>
          <w:color w:val="auto"/>
        </w:rPr>
        <w:t xml:space="preserve"> и </w:t>
      </w:r>
      <w:proofErr w:type="spellStart"/>
      <w:r w:rsidRPr="00DE62D9">
        <w:rPr>
          <w:i/>
          <w:iCs/>
          <w:color w:val="auto"/>
        </w:rPr>
        <w:t>тежест</w:t>
      </w:r>
      <w:proofErr w:type="spellEnd"/>
      <w:r w:rsidRPr="00DE62D9">
        <w:rPr>
          <w:i/>
          <w:iCs/>
          <w:color w:val="auto"/>
        </w:rPr>
        <w:t xml:space="preserve"> в </w:t>
      </w:r>
      <w:proofErr w:type="spellStart"/>
      <w:r w:rsidRPr="00DE62D9">
        <w:rPr>
          <w:i/>
          <w:iCs/>
          <w:color w:val="auto"/>
        </w:rPr>
        <w:t>комплексната</w:t>
      </w:r>
      <w:proofErr w:type="spellEnd"/>
      <w:r w:rsidRPr="00DE62D9">
        <w:rPr>
          <w:i/>
          <w:iCs/>
          <w:color w:val="auto"/>
        </w:rPr>
        <w:t xml:space="preserve"> </w:t>
      </w:r>
      <w:proofErr w:type="spellStart"/>
      <w:r w:rsidRPr="00DE62D9">
        <w:rPr>
          <w:i/>
          <w:iCs/>
          <w:color w:val="auto"/>
        </w:rPr>
        <w:t>оценка</w:t>
      </w:r>
      <w:proofErr w:type="spellEnd"/>
      <w:r w:rsidRPr="00DE62D9">
        <w:rPr>
          <w:i/>
          <w:iCs/>
          <w:color w:val="auto"/>
        </w:rPr>
        <w:t xml:space="preserve"> </w:t>
      </w:r>
    </w:p>
    <w:p w:rsidR="003B5350" w:rsidRPr="00DE62D9" w:rsidRDefault="003B5350" w:rsidP="003B5350">
      <w:pPr>
        <w:pStyle w:val="Default"/>
        <w:jc w:val="both"/>
        <w:rPr>
          <w:color w:val="auto"/>
        </w:rPr>
      </w:pPr>
      <w:proofErr w:type="spellStart"/>
      <w:proofErr w:type="gramStart"/>
      <w:r w:rsidRPr="00DE62D9">
        <w:rPr>
          <w:color w:val="auto"/>
        </w:rPr>
        <w:t>Офертите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ще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бъдат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оценявани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всеки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критерий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една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след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друга</w:t>
      </w:r>
      <w:proofErr w:type="spellEnd"/>
      <w:r w:rsidRPr="00DE62D9">
        <w:rPr>
          <w:color w:val="auto"/>
        </w:rPr>
        <w:t xml:space="preserve">, </w:t>
      </w:r>
      <w:proofErr w:type="spellStart"/>
      <w:r w:rsidRPr="00DE62D9">
        <w:rPr>
          <w:color w:val="auto"/>
        </w:rPr>
        <w:t>по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реда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на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тяхното</w:t>
      </w:r>
      <w:proofErr w:type="spellEnd"/>
      <w:r w:rsidRPr="00DE62D9">
        <w:rPr>
          <w:color w:val="auto"/>
        </w:rPr>
        <w:t xml:space="preserve"> </w:t>
      </w:r>
      <w:proofErr w:type="spellStart"/>
      <w:r w:rsidRPr="00DE62D9">
        <w:rPr>
          <w:color w:val="auto"/>
        </w:rPr>
        <w:t>постъпване</w:t>
      </w:r>
      <w:proofErr w:type="spellEnd"/>
      <w:r w:rsidRPr="00DE62D9">
        <w:rPr>
          <w:color w:val="auto"/>
        </w:rPr>
        <w:t>.</w:t>
      </w:r>
      <w:proofErr w:type="gramEnd"/>
      <w:r w:rsidRPr="00DE62D9">
        <w:rPr>
          <w:color w:val="auto"/>
        </w:rPr>
        <w:t xml:space="preserve"> </w:t>
      </w:r>
    </w:p>
    <w:p w:rsidR="003B5350" w:rsidRPr="00DE62D9" w:rsidRDefault="003B5350" w:rsidP="003B5350">
      <w:pPr>
        <w:pStyle w:val="BodyTextIndent"/>
        <w:ind w:firstLine="0"/>
      </w:pPr>
      <w:r w:rsidRPr="00DE62D9">
        <w:t>В „Методиката за оценка на офертите” от документацията за участие са конкретизирани и точно определени отделните показатели и съответните им относителни тегла в комплексната оценка, както следва:</w:t>
      </w:r>
    </w:p>
    <w:p w:rsidR="003B5350" w:rsidRDefault="003B5350" w:rsidP="00E20C25">
      <w:pPr>
        <w:jc w:val="both"/>
        <w:rPr>
          <w:lang w:val="bg-BG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53"/>
        <w:gridCol w:w="2453"/>
        <w:gridCol w:w="2452"/>
        <w:gridCol w:w="2452"/>
      </w:tblGrid>
      <w:tr w:rsidR="003B5350" w:rsidRPr="00DE62D9" w:rsidTr="00655B10">
        <w:trPr>
          <w:trHeight w:val="386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proofErr w:type="spellStart"/>
            <w:r w:rsidRPr="00DE62D9">
              <w:rPr>
                <w:b/>
                <w:bCs/>
              </w:rPr>
              <w:t>Показател</w:t>
            </w:r>
            <w:proofErr w:type="spellEnd"/>
            <w:r w:rsidRPr="00DE62D9">
              <w:rPr>
                <w:b/>
                <w:bCs/>
              </w:rPr>
              <w:t xml:space="preserve"> - П </w:t>
            </w:r>
          </w:p>
          <w:p w:rsidR="003B5350" w:rsidRPr="00DE62D9" w:rsidRDefault="003B5350" w:rsidP="00655B10">
            <w:pPr>
              <w:pStyle w:val="Default"/>
              <w:jc w:val="both"/>
            </w:pPr>
            <w:r w:rsidRPr="00DE62D9">
              <w:t>(</w:t>
            </w:r>
            <w:proofErr w:type="spellStart"/>
            <w:r w:rsidRPr="00DE62D9">
              <w:t>наименование</w:t>
            </w:r>
            <w:proofErr w:type="spellEnd"/>
            <w:r w:rsidRPr="00DE62D9">
              <w:t xml:space="preserve">)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proofErr w:type="spellStart"/>
            <w:r w:rsidRPr="00DE62D9">
              <w:rPr>
                <w:b/>
                <w:bCs/>
              </w:rPr>
              <w:t>Относително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тегло</w:t>
            </w:r>
            <w:proofErr w:type="spellEnd"/>
            <w:r w:rsidRPr="00DE62D9">
              <w:rPr>
                <w:b/>
                <w:bCs/>
              </w:rPr>
              <w:t xml:space="preserve">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proofErr w:type="spellStart"/>
            <w:r w:rsidRPr="00DE62D9">
              <w:rPr>
                <w:b/>
                <w:bCs/>
              </w:rPr>
              <w:t>Максимално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възможен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брой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точки</w:t>
            </w:r>
            <w:proofErr w:type="spellEnd"/>
            <w:r w:rsidRPr="00DE62D9">
              <w:rPr>
                <w:b/>
                <w:bCs/>
              </w:rPr>
              <w:t xml:space="preserve">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proofErr w:type="spellStart"/>
            <w:r w:rsidRPr="00DE62D9">
              <w:rPr>
                <w:b/>
                <w:bCs/>
              </w:rPr>
              <w:t>Символно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обозначение</w:t>
            </w:r>
            <w:proofErr w:type="spellEnd"/>
            <w:r w:rsidRPr="00DE62D9">
              <w:rPr>
                <w:b/>
                <w:bCs/>
              </w:rPr>
              <w:t xml:space="preserve"> </w:t>
            </w:r>
          </w:p>
          <w:p w:rsidR="003B5350" w:rsidRPr="00DE62D9" w:rsidRDefault="003B5350" w:rsidP="00655B10">
            <w:pPr>
              <w:pStyle w:val="Default"/>
              <w:jc w:val="both"/>
            </w:pPr>
            <w:r w:rsidRPr="00DE62D9">
              <w:t>(</w:t>
            </w:r>
            <w:proofErr w:type="spellStart"/>
            <w:r w:rsidRPr="00DE62D9">
              <w:t>точките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по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показателя</w:t>
            </w:r>
            <w:proofErr w:type="spellEnd"/>
            <w:r w:rsidRPr="00DE62D9">
              <w:t xml:space="preserve">) </w:t>
            </w:r>
          </w:p>
        </w:tc>
      </w:tr>
      <w:tr w:rsidR="003B5350" w:rsidRPr="00DE62D9" w:rsidTr="00655B10">
        <w:trPr>
          <w:trHeight w:val="71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1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2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3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4 </w:t>
            </w:r>
          </w:p>
        </w:tc>
      </w:tr>
      <w:tr w:rsidR="003B5350" w:rsidRPr="00DE62D9" w:rsidTr="00655B10">
        <w:trPr>
          <w:trHeight w:val="111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1. </w:t>
            </w:r>
            <w:proofErr w:type="spellStart"/>
            <w:r w:rsidRPr="00DE62D9">
              <w:rPr>
                <w:b/>
                <w:bCs/>
              </w:rPr>
              <w:t>Гаранционен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срок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r w:rsidRPr="00DE62D9">
              <w:rPr>
                <w:b/>
                <w:bCs/>
                <w:lang w:val="bg-BG"/>
              </w:rPr>
              <w:t xml:space="preserve">и време за отстраняване на повреда </w:t>
            </w:r>
            <w:r w:rsidRPr="00DE62D9">
              <w:rPr>
                <w:b/>
                <w:bCs/>
              </w:rPr>
              <w:t xml:space="preserve">– П 1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>
              <w:rPr>
                <w:i/>
                <w:iCs/>
                <w:lang w:val="bg-BG"/>
              </w:rPr>
              <w:t>5</w:t>
            </w:r>
            <w:r w:rsidRPr="00DE62D9">
              <w:rPr>
                <w:i/>
                <w:iCs/>
                <w:lang w:val="bg-BG"/>
              </w:rPr>
              <w:t>0</w:t>
            </w:r>
            <w:r>
              <w:rPr>
                <w:i/>
                <w:iCs/>
              </w:rPr>
              <w:t>% (0,</w:t>
            </w:r>
            <w:r>
              <w:rPr>
                <w:i/>
                <w:iCs/>
                <w:lang w:val="bg-BG"/>
              </w:rPr>
              <w:t>5</w:t>
            </w:r>
            <w:r w:rsidRPr="00DE62D9">
              <w:rPr>
                <w:i/>
                <w:iCs/>
                <w:lang w:val="bg-BG"/>
              </w:rPr>
              <w:t>0</w:t>
            </w:r>
            <w:r w:rsidRPr="00DE62D9">
              <w:rPr>
                <w:i/>
                <w:iCs/>
              </w:rPr>
              <w:t xml:space="preserve">)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t xml:space="preserve">10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Т </w:t>
            </w:r>
            <w:proofErr w:type="spellStart"/>
            <w:r w:rsidRPr="00DE62D9">
              <w:rPr>
                <w:b/>
                <w:bCs/>
              </w:rPr>
              <w:t>г.с</w:t>
            </w:r>
            <w:proofErr w:type="spellEnd"/>
            <w:r w:rsidRPr="00DE62D9">
              <w:rPr>
                <w:b/>
                <w:bCs/>
              </w:rPr>
              <w:t xml:space="preserve">. </w:t>
            </w:r>
          </w:p>
        </w:tc>
      </w:tr>
      <w:tr w:rsidR="003B5350" w:rsidRPr="00DE62D9" w:rsidTr="00655B10">
        <w:trPr>
          <w:trHeight w:val="249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2. </w:t>
            </w:r>
            <w:proofErr w:type="spellStart"/>
            <w:r w:rsidRPr="00DE62D9">
              <w:rPr>
                <w:b/>
                <w:bCs/>
              </w:rPr>
              <w:t>Предложена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цена</w:t>
            </w:r>
            <w:proofErr w:type="spellEnd"/>
            <w:r w:rsidRPr="00DE62D9">
              <w:rPr>
                <w:b/>
                <w:bCs/>
              </w:rPr>
              <w:t xml:space="preserve"> – П 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>
              <w:rPr>
                <w:i/>
                <w:iCs/>
                <w:lang w:val="bg-BG"/>
              </w:rPr>
              <w:t>5</w:t>
            </w:r>
            <w:r>
              <w:rPr>
                <w:i/>
                <w:iCs/>
              </w:rPr>
              <w:t>0% (0,</w:t>
            </w:r>
            <w:r>
              <w:rPr>
                <w:i/>
                <w:iCs/>
                <w:lang w:val="bg-BG"/>
              </w:rPr>
              <w:t>5</w:t>
            </w:r>
            <w:r w:rsidRPr="00DE62D9">
              <w:rPr>
                <w:i/>
                <w:iCs/>
              </w:rPr>
              <w:t xml:space="preserve">0)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t xml:space="preserve">10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50" w:rsidRPr="00DE62D9" w:rsidRDefault="003B5350" w:rsidP="00655B10">
            <w:pPr>
              <w:pStyle w:val="Default"/>
              <w:jc w:val="both"/>
            </w:pPr>
            <w:r w:rsidRPr="00DE62D9">
              <w:rPr>
                <w:b/>
                <w:bCs/>
              </w:rPr>
              <w:t xml:space="preserve">Т </w:t>
            </w:r>
            <w:r w:rsidRPr="00DE62D9">
              <w:rPr>
                <w:b/>
                <w:bCs/>
                <w:lang w:val="bg-BG"/>
              </w:rPr>
              <w:t>ц</w:t>
            </w:r>
            <w:r w:rsidRPr="00DE62D9">
              <w:rPr>
                <w:b/>
                <w:bCs/>
              </w:rPr>
              <w:t xml:space="preserve">. </w:t>
            </w:r>
          </w:p>
        </w:tc>
      </w:tr>
    </w:tbl>
    <w:p w:rsidR="003B5350" w:rsidRDefault="003B5350" w:rsidP="00E20C25">
      <w:pPr>
        <w:jc w:val="both"/>
        <w:rPr>
          <w:i/>
          <w:sz w:val="20"/>
          <w:szCs w:val="20"/>
          <w:lang w:val="bg-BG"/>
        </w:rPr>
      </w:pPr>
      <w:r w:rsidRPr="00C85DF1">
        <w:rPr>
          <w:i/>
          <w:sz w:val="20"/>
          <w:szCs w:val="20"/>
        </w:rPr>
        <w:t xml:space="preserve">В </w:t>
      </w:r>
      <w:proofErr w:type="spellStart"/>
      <w:r w:rsidRPr="00C85DF1">
        <w:rPr>
          <w:i/>
          <w:sz w:val="20"/>
          <w:szCs w:val="20"/>
        </w:rPr>
        <w:t>колона</w:t>
      </w:r>
      <w:proofErr w:type="spellEnd"/>
      <w:r w:rsidRPr="00C85DF1">
        <w:rPr>
          <w:i/>
          <w:sz w:val="20"/>
          <w:szCs w:val="20"/>
        </w:rPr>
        <w:t xml:space="preserve"> № 1 </w:t>
      </w:r>
      <w:proofErr w:type="spellStart"/>
      <w:r w:rsidRPr="00C85DF1">
        <w:rPr>
          <w:i/>
          <w:sz w:val="20"/>
          <w:szCs w:val="20"/>
        </w:rPr>
        <w:t>са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посочени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определените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показатели</w:t>
      </w:r>
      <w:proofErr w:type="spellEnd"/>
      <w:r w:rsidRPr="00C85DF1">
        <w:rPr>
          <w:i/>
          <w:sz w:val="20"/>
          <w:szCs w:val="20"/>
        </w:rPr>
        <w:t xml:space="preserve"> с </w:t>
      </w:r>
      <w:proofErr w:type="spellStart"/>
      <w:r w:rsidRPr="00C85DF1">
        <w:rPr>
          <w:i/>
          <w:sz w:val="20"/>
          <w:szCs w:val="20"/>
        </w:rPr>
        <w:t>техните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обозначения</w:t>
      </w:r>
      <w:proofErr w:type="spellEnd"/>
      <w:r w:rsidRPr="00C85DF1">
        <w:rPr>
          <w:i/>
          <w:sz w:val="20"/>
          <w:szCs w:val="20"/>
        </w:rPr>
        <w:t xml:space="preserve">; в </w:t>
      </w:r>
      <w:proofErr w:type="spellStart"/>
      <w:r w:rsidRPr="00C85DF1">
        <w:rPr>
          <w:i/>
          <w:sz w:val="20"/>
          <w:szCs w:val="20"/>
        </w:rPr>
        <w:t>колона</w:t>
      </w:r>
      <w:proofErr w:type="spellEnd"/>
      <w:r w:rsidRPr="00C85DF1">
        <w:rPr>
          <w:i/>
          <w:sz w:val="20"/>
          <w:szCs w:val="20"/>
        </w:rPr>
        <w:t xml:space="preserve"> № 2 </w:t>
      </w:r>
      <w:proofErr w:type="spellStart"/>
      <w:r w:rsidRPr="00C85DF1">
        <w:rPr>
          <w:i/>
          <w:sz w:val="20"/>
          <w:szCs w:val="20"/>
        </w:rPr>
        <w:t>са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посочени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относителните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тегла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на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всеки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показател</w:t>
      </w:r>
      <w:proofErr w:type="spellEnd"/>
      <w:r w:rsidRPr="00C85DF1">
        <w:rPr>
          <w:i/>
          <w:sz w:val="20"/>
          <w:szCs w:val="20"/>
        </w:rPr>
        <w:t xml:space="preserve">, </w:t>
      </w:r>
      <w:proofErr w:type="spellStart"/>
      <w:r w:rsidRPr="00C85DF1">
        <w:rPr>
          <w:i/>
          <w:sz w:val="20"/>
          <w:szCs w:val="20"/>
        </w:rPr>
        <w:t>като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процент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от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комплексната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оценка</w:t>
      </w:r>
      <w:proofErr w:type="spellEnd"/>
      <w:r w:rsidRPr="00C85DF1">
        <w:rPr>
          <w:i/>
          <w:sz w:val="20"/>
          <w:szCs w:val="20"/>
        </w:rPr>
        <w:t xml:space="preserve"> (</w:t>
      </w:r>
      <w:proofErr w:type="spellStart"/>
      <w:r w:rsidRPr="00C85DF1">
        <w:rPr>
          <w:i/>
          <w:sz w:val="20"/>
          <w:szCs w:val="20"/>
        </w:rPr>
        <w:t>до</w:t>
      </w:r>
      <w:proofErr w:type="spellEnd"/>
      <w:r w:rsidRPr="00C85DF1">
        <w:rPr>
          <w:i/>
          <w:sz w:val="20"/>
          <w:szCs w:val="20"/>
        </w:rPr>
        <w:t xml:space="preserve"> 100%); в </w:t>
      </w:r>
      <w:proofErr w:type="spellStart"/>
      <w:r w:rsidRPr="00C85DF1">
        <w:rPr>
          <w:i/>
          <w:sz w:val="20"/>
          <w:szCs w:val="20"/>
        </w:rPr>
        <w:t>колона</w:t>
      </w:r>
      <w:proofErr w:type="spellEnd"/>
      <w:r w:rsidRPr="00C85DF1">
        <w:rPr>
          <w:i/>
          <w:sz w:val="20"/>
          <w:szCs w:val="20"/>
        </w:rPr>
        <w:t xml:space="preserve"> № 3 е </w:t>
      </w:r>
      <w:proofErr w:type="spellStart"/>
      <w:r w:rsidRPr="00C85DF1">
        <w:rPr>
          <w:i/>
          <w:sz w:val="20"/>
          <w:szCs w:val="20"/>
        </w:rPr>
        <w:t>посочен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максимално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възможният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брой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точки</w:t>
      </w:r>
      <w:proofErr w:type="spellEnd"/>
      <w:r w:rsidRPr="00C85DF1">
        <w:rPr>
          <w:i/>
          <w:sz w:val="20"/>
          <w:szCs w:val="20"/>
        </w:rPr>
        <w:t xml:space="preserve"> (</w:t>
      </w:r>
      <w:proofErr w:type="spellStart"/>
      <w:r w:rsidRPr="00C85DF1">
        <w:rPr>
          <w:i/>
          <w:sz w:val="20"/>
          <w:szCs w:val="20"/>
        </w:rPr>
        <w:t>еднакъв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за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всички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показатели</w:t>
      </w:r>
      <w:proofErr w:type="spellEnd"/>
      <w:r w:rsidRPr="00C85DF1">
        <w:rPr>
          <w:i/>
          <w:sz w:val="20"/>
          <w:szCs w:val="20"/>
        </w:rPr>
        <w:t xml:space="preserve">); в </w:t>
      </w:r>
      <w:proofErr w:type="spellStart"/>
      <w:r w:rsidRPr="00C85DF1">
        <w:rPr>
          <w:i/>
          <w:sz w:val="20"/>
          <w:szCs w:val="20"/>
        </w:rPr>
        <w:t>колона</w:t>
      </w:r>
      <w:proofErr w:type="spellEnd"/>
      <w:r w:rsidRPr="00C85DF1">
        <w:rPr>
          <w:i/>
          <w:sz w:val="20"/>
          <w:szCs w:val="20"/>
        </w:rPr>
        <w:t xml:space="preserve"> № 4 е </w:t>
      </w:r>
      <w:proofErr w:type="spellStart"/>
      <w:r w:rsidRPr="00C85DF1">
        <w:rPr>
          <w:i/>
          <w:sz w:val="20"/>
          <w:szCs w:val="20"/>
        </w:rPr>
        <w:t>дадено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символното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обозначение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на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точките</w:t>
      </w:r>
      <w:proofErr w:type="spellEnd"/>
      <w:r w:rsidRPr="00C85DF1">
        <w:rPr>
          <w:i/>
          <w:sz w:val="20"/>
          <w:szCs w:val="20"/>
        </w:rPr>
        <w:t xml:space="preserve">, </w:t>
      </w:r>
      <w:proofErr w:type="spellStart"/>
      <w:r w:rsidRPr="00C85DF1">
        <w:rPr>
          <w:i/>
          <w:sz w:val="20"/>
          <w:szCs w:val="20"/>
        </w:rPr>
        <w:t>които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ще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получи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дадена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оферта</w:t>
      </w:r>
      <w:proofErr w:type="spellEnd"/>
      <w:r w:rsidRPr="00C85DF1">
        <w:rPr>
          <w:i/>
          <w:sz w:val="20"/>
          <w:szCs w:val="20"/>
        </w:rPr>
        <w:t xml:space="preserve"> в </w:t>
      </w:r>
      <w:proofErr w:type="spellStart"/>
      <w:r w:rsidRPr="00C85DF1">
        <w:rPr>
          <w:i/>
          <w:sz w:val="20"/>
          <w:szCs w:val="20"/>
        </w:rPr>
        <w:t>конкретен</w:t>
      </w:r>
      <w:proofErr w:type="spellEnd"/>
      <w:r w:rsidRPr="00C85DF1">
        <w:rPr>
          <w:i/>
          <w:sz w:val="20"/>
          <w:szCs w:val="20"/>
        </w:rPr>
        <w:t xml:space="preserve"> </w:t>
      </w:r>
      <w:proofErr w:type="spellStart"/>
      <w:r w:rsidRPr="00C85DF1">
        <w:rPr>
          <w:i/>
          <w:sz w:val="20"/>
          <w:szCs w:val="20"/>
        </w:rPr>
        <w:t>показател</w:t>
      </w:r>
      <w:proofErr w:type="spellEnd"/>
      <w:r w:rsidR="00655B10">
        <w:rPr>
          <w:i/>
          <w:sz w:val="20"/>
          <w:szCs w:val="20"/>
          <w:lang w:val="bg-BG"/>
        </w:rPr>
        <w:t>.</w:t>
      </w:r>
    </w:p>
    <w:p w:rsidR="00655B10" w:rsidRDefault="00655B10" w:rsidP="00E20C25">
      <w:pPr>
        <w:jc w:val="both"/>
        <w:rPr>
          <w:i/>
          <w:sz w:val="20"/>
          <w:szCs w:val="20"/>
          <w:lang w:val="bg-BG"/>
        </w:rPr>
      </w:pPr>
    </w:p>
    <w:p w:rsidR="00655B10" w:rsidRPr="00DE62D9" w:rsidRDefault="00655B10" w:rsidP="00655B10">
      <w:pPr>
        <w:pStyle w:val="Default"/>
        <w:jc w:val="both"/>
        <w:rPr>
          <w:lang w:val="bg-BG"/>
        </w:rPr>
      </w:pPr>
      <w:proofErr w:type="spellStart"/>
      <w:r w:rsidRPr="00DE62D9">
        <w:rPr>
          <w:b/>
          <w:bCs/>
          <w:i/>
          <w:iCs/>
        </w:rPr>
        <w:t>Оценката</w:t>
      </w:r>
      <w:proofErr w:type="spellEnd"/>
      <w:r w:rsidRPr="00DE62D9">
        <w:rPr>
          <w:b/>
          <w:bCs/>
          <w:i/>
          <w:iCs/>
        </w:rPr>
        <w:t xml:space="preserve"> </w:t>
      </w:r>
      <w:proofErr w:type="spellStart"/>
      <w:r w:rsidRPr="00DE62D9">
        <w:rPr>
          <w:b/>
          <w:bCs/>
          <w:i/>
          <w:iCs/>
        </w:rPr>
        <w:t>по</w:t>
      </w:r>
      <w:proofErr w:type="spellEnd"/>
      <w:r w:rsidRPr="00DE62D9">
        <w:rPr>
          <w:b/>
          <w:bCs/>
          <w:i/>
          <w:iCs/>
        </w:rPr>
        <w:t xml:space="preserve"> </w:t>
      </w:r>
      <w:proofErr w:type="spellStart"/>
      <w:r w:rsidRPr="00DE62D9">
        <w:rPr>
          <w:b/>
          <w:bCs/>
          <w:i/>
          <w:iCs/>
        </w:rPr>
        <w:t>всеки</w:t>
      </w:r>
      <w:proofErr w:type="spellEnd"/>
      <w:r w:rsidRPr="00DE62D9">
        <w:rPr>
          <w:b/>
          <w:bCs/>
          <w:i/>
          <w:iCs/>
        </w:rPr>
        <w:t xml:space="preserve"> </w:t>
      </w:r>
      <w:proofErr w:type="spellStart"/>
      <w:r w:rsidRPr="00DE62D9">
        <w:rPr>
          <w:b/>
          <w:bCs/>
          <w:i/>
          <w:iCs/>
        </w:rPr>
        <w:t>показател</w:t>
      </w:r>
      <w:proofErr w:type="spellEnd"/>
      <w:r w:rsidRPr="00DE62D9">
        <w:rPr>
          <w:b/>
          <w:bCs/>
          <w:i/>
          <w:iCs/>
        </w:rPr>
        <w:t xml:space="preserve"> </w:t>
      </w:r>
      <w:proofErr w:type="spellStart"/>
      <w:r w:rsidRPr="00DE62D9">
        <w:rPr>
          <w:b/>
          <w:bCs/>
          <w:i/>
          <w:iCs/>
        </w:rPr>
        <w:t>се</w:t>
      </w:r>
      <w:proofErr w:type="spellEnd"/>
      <w:r w:rsidRPr="00DE62D9">
        <w:rPr>
          <w:b/>
          <w:bCs/>
          <w:i/>
          <w:iCs/>
        </w:rPr>
        <w:t xml:space="preserve"> </w:t>
      </w:r>
      <w:proofErr w:type="spellStart"/>
      <w:r w:rsidRPr="00DE62D9">
        <w:rPr>
          <w:b/>
          <w:bCs/>
          <w:i/>
          <w:iCs/>
        </w:rPr>
        <w:t>определя</w:t>
      </w:r>
      <w:proofErr w:type="spellEnd"/>
      <w:r w:rsidRPr="00DE62D9">
        <w:rPr>
          <w:b/>
          <w:bCs/>
          <w:i/>
          <w:iCs/>
        </w:rPr>
        <w:t xml:space="preserve">, </w:t>
      </w:r>
      <w:proofErr w:type="spellStart"/>
      <w:r w:rsidRPr="00DE62D9">
        <w:rPr>
          <w:b/>
          <w:bCs/>
          <w:i/>
          <w:iCs/>
        </w:rPr>
        <w:t>както</w:t>
      </w:r>
      <w:proofErr w:type="spellEnd"/>
      <w:r w:rsidRPr="00DE62D9">
        <w:rPr>
          <w:b/>
          <w:bCs/>
          <w:i/>
          <w:iCs/>
        </w:rPr>
        <w:t xml:space="preserve"> </w:t>
      </w:r>
      <w:proofErr w:type="spellStart"/>
      <w:r w:rsidRPr="00DE62D9">
        <w:rPr>
          <w:b/>
          <w:bCs/>
          <w:i/>
          <w:iCs/>
        </w:rPr>
        <w:t>следва</w:t>
      </w:r>
      <w:proofErr w:type="spellEnd"/>
      <w:r w:rsidRPr="00DE62D9">
        <w:rPr>
          <w:b/>
          <w:bCs/>
          <w:i/>
          <w:iCs/>
        </w:rPr>
        <w:t xml:space="preserve">: </w:t>
      </w:r>
    </w:p>
    <w:p w:rsidR="00655B10" w:rsidRPr="00DE62D9" w:rsidRDefault="00655B10" w:rsidP="00655B10">
      <w:pPr>
        <w:pStyle w:val="Default"/>
        <w:jc w:val="both"/>
      </w:pPr>
      <w:proofErr w:type="spellStart"/>
      <w:r w:rsidRPr="00DE62D9">
        <w:t>Показател</w:t>
      </w:r>
      <w:proofErr w:type="spellEnd"/>
      <w:r w:rsidRPr="00DE62D9">
        <w:t xml:space="preserve"> 1 – „</w:t>
      </w:r>
      <w:proofErr w:type="spellStart"/>
      <w:r w:rsidRPr="00DE62D9">
        <w:rPr>
          <w:b/>
          <w:bCs/>
        </w:rPr>
        <w:t>Гаранционен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срок</w:t>
      </w:r>
      <w:proofErr w:type="spellEnd"/>
      <w:r w:rsidRPr="00DE62D9">
        <w:rPr>
          <w:b/>
          <w:bCs/>
        </w:rPr>
        <w:t xml:space="preserve"> </w:t>
      </w:r>
      <w:r w:rsidRPr="00DE62D9">
        <w:rPr>
          <w:b/>
          <w:bCs/>
          <w:lang w:val="bg-BG"/>
        </w:rPr>
        <w:t xml:space="preserve">и време за отстраняване на повреда </w:t>
      </w:r>
      <w:r w:rsidRPr="00DE62D9">
        <w:t xml:space="preserve">– </w:t>
      </w:r>
      <w:r w:rsidRPr="00DE62D9">
        <w:rPr>
          <w:b/>
          <w:bCs/>
        </w:rPr>
        <w:t>П 1</w:t>
      </w:r>
      <w:r w:rsidRPr="00DE62D9">
        <w:t xml:space="preserve">”, с </w:t>
      </w:r>
      <w:proofErr w:type="spellStart"/>
      <w:r w:rsidRPr="00DE62D9">
        <w:t>максимален</w:t>
      </w:r>
      <w:proofErr w:type="spellEnd"/>
      <w:r w:rsidRPr="00DE62D9">
        <w:t xml:space="preserve"> </w:t>
      </w:r>
      <w:proofErr w:type="spellStart"/>
      <w:r w:rsidRPr="00DE62D9">
        <w:t>брой</w:t>
      </w:r>
      <w:proofErr w:type="spellEnd"/>
      <w:r w:rsidRPr="00DE62D9">
        <w:t xml:space="preserve"> </w:t>
      </w:r>
      <w:proofErr w:type="spellStart"/>
      <w:r w:rsidRPr="00DE62D9">
        <w:t>точки</w:t>
      </w:r>
      <w:proofErr w:type="spellEnd"/>
      <w:r w:rsidRPr="00DE62D9">
        <w:t xml:space="preserve"> – 10 и </w:t>
      </w:r>
      <w:proofErr w:type="spellStart"/>
      <w:r w:rsidRPr="00DE62D9">
        <w:t>относително</w:t>
      </w:r>
      <w:proofErr w:type="spellEnd"/>
      <w:r w:rsidRPr="00DE62D9">
        <w:t xml:space="preserve"> </w:t>
      </w:r>
      <w:proofErr w:type="spellStart"/>
      <w:r w:rsidRPr="00DE62D9">
        <w:t>т</w:t>
      </w:r>
      <w:r>
        <w:t>егло</w:t>
      </w:r>
      <w:proofErr w:type="spellEnd"/>
      <w:r>
        <w:t xml:space="preserve"> в </w:t>
      </w:r>
      <w:proofErr w:type="spellStart"/>
      <w:r>
        <w:t>комплексната</w:t>
      </w:r>
      <w:proofErr w:type="spellEnd"/>
      <w:r>
        <w:t xml:space="preserve"> </w:t>
      </w:r>
      <w:proofErr w:type="spellStart"/>
      <w:r>
        <w:t>оценка</w:t>
      </w:r>
      <w:proofErr w:type="spellEnd"/>
      <w:r>
        <w:t xml:space="preserve"> – 0</w:t>
      </w:r>
      <w:proofErr w:type="gramStart"/>
      <w:r>
        <w:t>,</w:t>
      </w:r>
      <w:r>
        <w:rPr>
          <w:lang w:val="bg-BG"/>
        </w:rPr>
        <w:t>5</w:t>
      </w:r>
      <w:r w:rsidRPr="00DE62D9">
        <w:t>0</w:t>
      </w:r>
      <w:proofErr w:type="gramEnd"/>
      <w:r w:rsidRPr="00DE62D9">
        <w:t xml:space="preserve">. </w:t>
      </w:r>
    </w:p>
    <w:p w:rsidR="00655B10" w:rsidRPr="00DE62D9" w:rsidRDefault="00655B10" w:rsidP="00655B10">
      <w:pPr>
        <w:jc w:val="both"/>
        <w:rPr>
          <w:lang w:val="bg-BG"/>
        </w:rPr>
      </w:pPr>
    </w:p>
    <w:p w:rsidR="00655B10" w:rsidRPr="00DE62D9" w:rsidRDefault="00655B10" w:rsidP="00655B10">
      <w:pPr>
        <w:pStyle w:val="Default"/>
        <w:jc w:val="both"/>
      </w:pPr>
      <w:proofErr w:type="spellStart"/>
      <w:proofErr w:type="gramStart"/>
      <w:r w:rsidRPr="00DE62D9">
        <w:lastRenderedPageBreak/>
        <w:t>Броят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точки</w:t>
      </w:r>
      <w:proofErr w:type="spellEnd"/>
      <w:r w:rsidRPr="00DE62D9">
        <w:t xml:space="preserve"> </w:t>
      </w:r>
      <w:proofErr w:type="spellStart"/>
      <w:r w:rsidRPr="00DE62D9">
        <w:t>от</w:t>
      </w:r>
      <w:proofErr w:type="spellEnd"/>
      <w:r w:rsidRPr="00DE62D9">
        <w:t xml:space="preserve"> </w:t>
      </w:r>
      <w:proofErr w:type="spellStart"/>
      <w:r w:rsidRPr="00DE62D9">
        <w:t>показател</w:t>
      </w:r>
      <w:proofErr w:type="spellEnd"/>
      <w:r w:rsidRPr="00DE62D9">
        <w:t xml:space="preserve"> </w:t>
      </w:r>
      <w:r>
        <w:rPr>
          <w:lang w:val="bg-BG"/>
        </w:rPr>
        <w:t>1</w:t>
      </w:r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определя</w:t>
      </w:r>
      <w:proofErr w:type="spellEnd"/>
      <w:r w:rsidRPr="00DE62D9">
        <w:t xml:space="preserve"> в </w:t>
      </w:r>
      <w:proofErr w:type="spellStart"/>
      <w:r w:rsidRPr="00DE62D9">
        <w:t>зависимост</w:t>
      </w:r>
      <w:proofErr w:type="spellEnd"/>
      <w:r w:rsidRPr="00DE62D9">
        <w:t xml:space="preserve"> </w:t>
      </w:r>
      <w:proofErr w:type="spellStart"/>
      <w:r w:rsidRPr="00DE62D9">
        <w:t>от</w:t>
      </w:r>
      <w:proofErr w:type="spellEnd"/>
      <w:r w:rsidRPr="00DE62D9">
        <w:t xml:space="preserve"> </w:t>
      </w:r>
      <w:proofErr w:type="spellStart"/>
      <w:r w:rsidRPr="00DE62D9">
        <w:t>предложен</w:t>
      </w:r>
      <w:proofErr w:type="spellEnd"/>
      <w:r>
        <w:rPr>
          <w:lang w:val="bg-BG"/>
        </w:rPr>
        <w:t>ите</w:t>
      </w:r>
      <w:r w:rsidRPr="00DE62D9">
        <w:t xml:space="preserve"> в </w:t>
      </w:r>
      <w:proofErr w:type="spellStart"/>
      <w:r w:rsidRPr="00DE62D9">
        <w:t>офертата</w:t>
      </w:r>
      <w:proofErr w:type="spellEnd"/>
      <w:r>
        <w:rPr>
          <w:lang w:val="bg-BG"/>
        </w:rPr>
        <w:t xml:space="preserve"> гаранционен срок и</w:t>
      </w:r>
      <w:r w:rsidRPr="00DE62D9">
        <w:t xml:space="preserve"> </w:t>
      </w:r>
      <w:proofErr w:type="spellStart"/>
      <w:r w:rsidRPr="00DE62D9">
        <w:t>време</w:t>
      </w:r>
      <w:proofErr w:type="spellEnd"/>
      <w:r w:rsidRPr="00DE62D9">
        <w:t xml:space="preserve">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отстраняване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повреда</w:t>
      </w:r>
      <w:proofErr w:type="spellEnd"/>
      <w:r w:rsidRPr="00DE62D9">
        <w:t xml:space="preserve"> /</w:t>
      </w:r>
      <w:proofErr w:type="spellStart"/>
      <w:r w:rsidRPr="00DE62D9">
        <w:t>пр</w:t>
      </w:r>
      <w:proofErr w:type="spellEnd"/>
      <w:r>
        <w:rPr>
          <w:lang w:val="bg-BG"/>
        </w:rPr>
        <w:t>облем/</w:t>
      </w:r>
      <w:r w:rsidRPr="00DE62D9">
        <w:t xml:space="preserve"> и </w:t>
      </w:r>
      <w:proofErr w:type="spellStart"/>
      <w:r w:rsidRPr="00DE62D9">
        <w:t>съответствието</w:t>
      </w:r>
      <w:proofErr w:type="spellEnd"/>
      <w:r w:rsidRPr="00DE62D9">
        <w:t xml:space="preserve"> с </w:t>
      </w:r>
      <w:proofErr w:type="spellStart"/>
      <w:r w:rsidRPr="00DE62D9">
        <w:t>изискванията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r>
        <w:rPr>
          <w:lang w:val="bg-BG"/>
        </w:rPr>
        <w:t>крайния получател</w:t>
      </w:r>
      <w:r w:rsidRPr="00DE62D9">
        <w:t>.</w:t>
      </w:r>
      <w:proofErr w:type="gramEnd"/>
      <w:r w:rsidRPr="00DE62D9">
        <w:t xml:space="preserve"> </w:t>
      </w:r>
      <w:proofErr w:type="spellStart"/>
      <w:r w:rsidRPr="00DE62D9">
        <w:t>Разпределението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точките</w:t>
      </w:r>
      <w:proofErr w:type="spellEnd"/>
      <w:r w:rsidRPr="00DE62D9">
        <w:t xml:space="preserve"> </w:t>
      </w:r>
      <w:proofErr w:type="spellStart"/>
      <w:r w:rsidRPr="00DE62D9">
        <w:t>ще</w:t>
      </w:r>
      <w:proofErr w:type="spellEnd"/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определя</w:t>
      </w:r>
      <w:proofErr w:type="spellEnd"/>
      <w:r w:rsidRPr="00DE62D9">
        <w:t xml:space="preserve"> в </w:t>
      </w:r>
      <w:proofErr w:type="spellStart"/>
      <w:r w:rsidRPr="00DE62D9">
        <w:t>зависимост</w:t>
      </w:r>
      <w:proofErr w:type="spellEnd"/>
      <w:r w:rsidRPr="00DE62D9">
        <w:t xml:space="preserve"> </w:t>
      </w:r>
      <w:proofErr w:type="spellStart"/>
      <w:r w:rsidRPr="00DE62D9">
        <w:t>от</w:t>
      </w:r>
      <w:proofErr w:type="spellEnd"/>
      <w:r w:rsidRPr="00DE62D9">
        <w:t xml:space="preserve"> </w:t>
      </w:r>
      <w:proofErr w:type="spellStart"/>
      <w:r w:rsidRPr="00DE62D9">
        <w:t>изискванията</w:t>
      </w:r>
      <w:proofErr w:type="spellEnd"/>
      <w:r w:rsidRPr="00DE62D9">
        <w:t xml:space="preserve"> </w:t>
      </w:r>
      <w:proofErr w:type="spellStart"/>
      <w:r w:rsidRPr="00DE62D9">
        <w:t>посочени</w:t>
      </w:r>
      <w:proofErr w:type="spellEnd"/>
      <w:r w:rsidRPr="00DE62D9">
        <w:t xml:space="preserve"> в </w:t>
      </w:r>
      <w:proofErr w:type="spellStart"/>
      <w:r w:rsidRPr="00DE62D9">
        <w:t>последващата</w:t>
      </w:r>
      <w:proofErr w:type="spellEnd"/>
      <w:r w:rsidRPr="00DE62D9">
        <w:t xml:space="preserve"> </w:t>
      </w:r>
      <w:proofErr w:type="spellStart"/>
      <w:r w:rsidRPr="00DE62D9">
        <w:t>таблица</w:t>
      </w:r>
      <w:proofErr w:type="spellEnd"/>
      <w:r w:rsidRPr="00DE62D9">
        <w:t>:</w:t>
      </w:r>
    </w:p>
    <w:p w:rsidR="00655B10" w:rsidRPr="00C11FC6" w:rsidRDefault="00655B10" w:rsidP="00655B10">
      <w:pPr>
        <w:pStyle w:val="Default"/>
        <w:jc w:val="both"/>
        <w:rPr>
          <w:lang w:val="bg-BG"/>
        </w:rPr>
      </w:pPr>
      <w:proofErr w:type="spellStart"/>
      <w:proofErr w:type="gramStart"/>
      <w:r w:rsidRPr="00DE62D9">
        <w:t>Таблица</w:t>
      </w:r>
      <w:proofErr w:type="spellEnd"/>
      <w:r w:rsidRPr="00DE62D9">
        <w:t xml:space="preserve"> № 1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съответствие</w:t>
      </w:r>
      <w:proofErr w:type="spellEnd"/>
      <w:r w:rsidRPr="00DE62D9">
        <w:t xml:space="preserve"> с </w:t>
      </w:r>
      <w:proofErr w:type="spellStart"/>
      <w:r w:rsidRPr="00DE62D9">
        <w:t>условия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>
        <w:rPr>
          <w:lang w:val="bg-BG"/>
        </w:rPr>
        <w:t xml:space="preserve"> предложен гаранционен срок и</w:t>
      </w:r>
      <w:r w:rsidRPr="00DE62D9">
        <w:t xml:space="preserve"> </w:t>
      </w:r>
      <w:proofErr w:type="spellStart"/>
      <w:r w:rsidRPr="00DE62D9">
        <w:t>време</w:t>
      </w:r>
      <w:proofErr w:type="spellEnd"/>
      <w:r w:rsidRPr="00DE62D9">
        <w:t xml:space="preserve"> </w:t>
      </w:r>
      <w:proofErr w:type="spellStart"/>
      <w:r w:rsidRPr="00DE62D9">
        <w:t>отстраняване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повреда</w:t>
      </w:r>
      <w:proofErr w:type="spellEnd"/>
      <w:r w:rsidRPr="00DE62D9">
        <w:t xml:space="preserve"> /</w:t>
      </w:r>
      <w:proofErr w:type="spellStart"/>
      <w:r w:rsidRPr="00DE62D9">
        <w:t>проблем</w:t>
      </w:r>
      <w:proofErr w:type="spellEnd"/>
      <w:r w:rsidRPr="00DE62D9">
        <w:t xml:space="preserve">/ </w:t>
      </w:r>
      <w:proofErr w:type="spellStart"/>
      <w:r w:rsidRPr="00DE62D9">
        <w:t>за</w:t>
      </w:r>
      <w:proofErr w:type="spellEnd"/>
      <w:r w:rsidRPr="00DE62D9">
        <w:t xml:space="preserve"> </w:t>
      </w:r>
      <w:proofErr w:type="spellStart"/>
      <w:r w:rsidRPr="00DE62D9">
        <w:t>показател</w:t>
      </w:r>
      <w:proofErr w:type="spellEnd"/>
      <w:r w:rsidRPr="00DE62D9">
        <w:t xml:space="preserve"> </w:t>
      </w:r>
      <w:r>
        <w:rPr>
          <w:lang w:val="bg-BG"/>
        </w:rPr>
        <w:t>1</w:t>
      </w:r>
      <w:r w:rsidRPr="00DE62D9">
        <w:t xml:space="preserve"> – </w:t>
      </w:r>
      <w:r w:rsidRPr="00DE62D9">
        <w:rPr>
          <w:b/>
          <w:bCs/>
        </w:rPr>
        <w:t xml:space="preserve">Т </w:t>
      </w:r>
      <w:r>
        <w:rPr>
          <w:b/>
          <w:bCs/>
          <w:lang w:val="bg-BG"/>
        </w:rPr>
        <w:t>г</w:t>
      </w:r>
      <w:r w:rsidRPr="00DE62D9">
        <w:rPr>
          <w:b/>
          <w:bCs/>
        </w:rPr>
        <w:t>.</w:t>
      </w:r>
      <w:r>
        <w:rPr>
          <w:b/>
          <w:bCs/>
          <w:lang w:val="bg-BG"/>
        </w:rPr>
        <w:t>с.</w:t>
      </w:r>
      <w:proofErr w:type="gramEnd"/>
    </w:p>
    <w:p w:rsidR="00655B10" w:rsidRDefault="00655B10" w:rsidP="00E20C25">
      <w:pPr>
        <w:jc w:val="both"/>
        <w:rPr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2"/>
        <w:gridCol w:w="3182"/>
        <w:gridCol w:w="3182"/>
      </w:tblGrid>
      <w:tr w:rsidR="00655B10" w:rsidRPr="00DE62D9" w:rsidTr="00655B10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proofErr w:type="spellStart"/>
            <w:r w:rsidRPr="00DE62D9">
              <w:rPr>
                <w:bCs/>
              </w:rPr>
              <w:t>Условия</w:t>
            </w:r>
            <w:proofErr w:type="spellEnd"/>
            <w:r w:rsidRPr="00DE62D9">
              <w:rPr>
                <w:bCs/>
              </w:rPr>
              <w:t xml:space="preserve"> </w:t>
            </w:r>
            <w:proofErr w:type="spellStart"/>
            <w:r w:rsidRPr="00DE62D9">
              <w:rPr>
                <w:bCs/>
              </w:rPr>
              <w:t>за</w:t>
            </w:r>
            <w:proofErr w:type="spellEnd"/>
            <w:r>
              <w:rPr>
                <w:bCs/>
                <w:lang w:val="bg-BG"/>
              </w:rPr>
              <w:t xml:space="preserve"> гаранционен срок</w:t>
            </w:r>
            <w:r w:rsidRPr="00DE62D9">
              <w:rPr>
                <w:bCs/>
              </w:rPr>
              <w:t xml:space="preserve"> </w:t>
            </w:r>
            <w:proofErr w:type="spellStart"/>
            <w:r w:rsidRPr="00DE62D9">
              <w:rPr>
                <w:bCs/>
              </w:rPr>
              <w:t>време</w:t>
            </w:r>
            <w:proofErr w:type="spellEnd"/>
            <w:r w:rsidRPr="00DE62D9">
              <w:rPr>
                <w:bCs/>
              </w:rPr>
              <w:t xml:space="preserve"> </w:t>
            </w:r>
            <w:proofErr w:type="spellStart"/>
            <w:r w:rsidRPr="00DE62D9">
              <w:rPr>
                <w:bCs/>
              </w:rPr>
              <w:t>за</w:t>
            </w:r>
            <w:proofErr w:type="spellEnd"/>
            <w:r w:rsidRPr="00DE62D9">
              <w:rPr>
                <w:bCs/>
              </w:rPr>
              <w:t xml:space="preserve"> </w:t>
            </w:r>
            <w:proofErr w:type="spellStart"/>
            <w:r w:rsidRPr="00DE62D9">
              <w:rPr>
                <w:bCs/>
              </w:rPr>
              <w:t>отстраняване</w:t>
            </w:r>
            <w:proofErr w:type="spellEnd"/>
            <w:r w:rsidRPr="00DE62D9">
              <w:rPr>
                <w:bCs/>
              </w:rPr>
              <w:t xml:space="preserve"> </w:t>
            </w:r>
            <w:proofErr w:type="spellStart"/>
            <w:r w:rsidRPr="00DE62D9">
              <w:rPr>
                <w:bCs/>
              </w:rPr>
              <w:t>на</w:t>
            </w:r>
            <w:proofErr w:type="spellEnd"/>
            <w:r w:rsidRPr="00DE62D9">
              <w:rPr>
                <w:bCs/>
              </w:rPr>
              <w:t xml:space="preserve"> </w:t>
            </w:r>
            <w:proofErr w:type="spellStart"/>
            <w:r w:rsidRPr="00DE62D9">
              <w:rPr>
                <w:bCs/>
              </w:rPr>
              <w:t>повреда</w:t>
            </w:r>
            <w:proofErr w:type="spellEnd"/>
            <w:r w:rsidRPr="00DE62D9">
              <w:rPr>
                <w:bCs/>
              </w:rPr>
              <w:t xml:space="preserve"> /</w:t>
            </w:r>
            <w:proofErr w:type="spellStart"/>
            <w:r w:rsidRPr="00DE62D9">
              <w:rPr>
                <w:bCs/>
              </w:rPr>
              <w:t>проблем</w:t>
            </w:r>
            <w:proofErr w:type="spellEnd"/>
            <w:r w:rsidRPr="00DE62D9">
              <w:rPr>
                <w:bCs/>
              </w:rPr>
              <w:t>/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proofErr w:type="spellStart"/>
            <w:r w:rsidRPr="00DE62D9">
              <w:t>Параметри</w:t>
            </w:r>
            <w:proofErr w:type="spellEnd"/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proofErr w:type="spellStart"/>
            <w:r w:rsidRPr="00DE62D9">
              <w:t>Точки</w:t>
            </w:r>
            <w:proofErr w:type="spellEnd"/>
          </w:p>
        </w:tc>
      </w:tr>
      <w:tr w:rsidR="00655B10" w:rsidRPr="00DE62D9" w:rsidTr="00655B10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3</w:t>
            </w:r>
          </w:p>
        </w:tc>
      </w:tr>
      <w:tr w:rsidR="00655B10" w:rsidRPr="00DE62D9" w:rsidTr="00655B10">
        <w:tc>
          <w:tcPr>
            <w:tcW w:w="3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C11FC6" w:rsidRDefault="00655B10" w:rsidP="00655B10">
            <w:pPr>
              <w:pStyle w:val="Default"/>
              <w:jc w:val="both"/>
              <w:rPr>
                <w:lang w:val="bg-BG"/>
              </w:rPr>
            </w:pPr>
            <w:r>
              <w:rPr>
                <w:lang w:val="bg-BG"/>
              </w:rPr>
              <w:t>Гаранционен срок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623906" w:rsidRDefault="00AD0E60" w:rsidP="00655B10">
            <w:pPr>
              <w:pStyle w:val="Default"/>
              <w:jc w:val="both"/>
              <w:rPr>
                <w:lang w:val="bg-BG"/>
              </w:rPr>
            </w:pPr>
            <w:r w:rsidRPr="00623906">
              <w:rPr>
                <w:lang w:val="bg-BG"/>
              </w:rPr>
              <w:t>Над</w:t>
            </w:r>
            <w:r w:rsidR="00655B10" w:rsidRPr="00623906">
              <w:t xml:space="preserve"> </w:t>
            </w:r>
            <w:r w:rsidR="005E042F" w:rsidRPr="00623906">
              <w:rPr>
                <w:lang w:val="bg-BG"/>
              </w:rPr>
              <w:t>18</w:t>
            </w:r>
            <w:r w:rsidR="00655B10" w:rsidRPr="00623906">
              <w:t xml:space="preserve"> </w:t>
            </w:r>
            <w:proofErr w:type="spellStart"/>
            <w:r w:rsidR="00655B10" w:rsidRPr="00623906">
              <w:t>до</w:t>
            </w:r>
            <w:proofErr w:type="spellEnd"/>
            <w:r w:rsidR="00655B10" w:rsidRPr="00623906">
              <w:t xml:space="preserve"> </w:t>
            </w:r>
            <w:r w:rsidR="005E042F" w:rsidRPr="00623906">
              <w:rPr>
                <w:lang w:val="bg-BG"/>
              </w:rPr>
              <w:t>20</w:t>
            </w:r>
            <w:r w:rsidR="00655B10" w:rsidRPr="00623906">
              <w:rPr>
                <w:lang w:val="bg-BG"/>
              </w:rPr>
              <w:t xml:space="preserve"> месеца включително, считано от подписване на приемо-предавателния протокол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CB6B5D" w:rsidRDefault="00655B10" w:rsidP="00655B10">
            <w:pPr>
              <w:pStyle w:val="Default"/>
              <w:jc w:val="both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</w:tr>
      <w:tr w:rsidR="00655B10" w:rsidRPr="00DE62D9" w:rsidTr="00655B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10" w:rsidRPr="00DE62D9" w:rsidRDefault="00655B10" w:rsidP="00655B10">
            <w:pPr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623906" w:rsidRDefault="00655B10" w:rsidP="00655B10">
            <w:pPr>
              <w:pStyle w:val="Default"/>
              <w:jc w:val="both"/>
            </w:pPr>
            <w:proofErr w:type="spellStart"/>
            <w:r w:rsidRPr="00623906">
              <w:t>Над</w:t>
            </w:r>
            <w:proofErr w:type="spellEnd"/>
            <w:r w:rsidRPr="00623906">
              <w:t xml:space="preserve"> </w:t>
            </w:r>
            <w:r w:rsidR="005E042F" w:rsidRPr="00623906">
              <w:rPr>
                <w:lang w:val="bg-BG"/>
              </w:rPr>
              <w:t>20</w:t>
            </w:r>
            <w:r w:rsidRPr="00623906">
              <w:t xml:space="preserve"> </w:t>
            </w:r>
            <w:proofErr w:type="spellStart"/>
            <w:r w:rsidRPr="00623906">
              <w:t>до</w:t>
            </w:r>
            <w:proofErr w:type="spellEnd"/>
            <w:r w:rsidRPr="00623906">
              <w:t xml:space="preserve"> </w:t>
            </w:r>
            <w:r w:rsidR="005E042F" w:rsidRPr="00623906">
              <w:rPr>
                <w:lang w:val="bg-BG"/>
              </w:rPr>
              <w:t>22</w:t>
            </w:r>
            <w:r w:rsidRPr="00623906">
              <w:t xml:space="preserve"> </w:t>
            </w:r>
            <w:r w:rsidRPr="00623906">
              <w:rPr>
                <w:lang w:val="bg-BG"/>
              </w:rPr>
              <w:t>месеца включително, считано от подписване на приемо-предавателния протокол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3</w:t>
            </w:r>
          </w:p>
        </w:tc>
      </w:tr>
      <w:tr w:rsidR="00655B10" w:rsidRPr="00DE62D9" w:rsidTr="00655B10">
        <w:trPr>
          <w:trHeight w:val="1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10" w:rsidRPr="00DE62D9" w:rsidRDefault="00655B10" w:rsidP="00655B10">
            <w:pPr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B10" w:rsidRPr="00623906" w:rsidRDefault="00655B10" w:rsidP="00655B10">
            <w:pPr>
              <w:pStyle w:val="Default"/>
              <w:jc w:val="both"/>
            </w:pPr>
            <w:proofErr w:type="spellStart"/>
            <w:r w:rsidRPr="00623906">
              <w:t>Над</w:t>
            </w:r>
            <w:proofErr w:type="spellEnd"/>
            <w:r w:rsidRPr="00623906">
              <w:t xml:space="preserve"> </w:t>
            </w:r>
            <w:r w:rsidR="005E042F" w:rsidRPr="00623906">
              <w:rPr>
                <w:lang w:val="bg-BG"/>
              </w:rPr>
              <w:t>22</w:t>
            </w:r>
            <w:r w:rsidRPr="00623906">
              <w:t xml:space="preserve"> </w:t>
            </w:r>
            <w:proofErr w:type="spellStart"/>
            <w:r w:rsidRPr="00623906">
              <w:t>до</w:t>
            </w:r>
            <w:proofErr w:type="spellEnd"/>
            <w:r w:rsidRPr="00623906">
              <w:t xml:space="preserve"> </w:t>
            </w:r>
            <w:r w:rsidR="005E042F" w:rsidRPr="00623906">
              <w:rPr>
                <w:lang w:val="bg-BG"/>
              </w:rPr>
              <w:t>24</w:t>
            </w:r>
            <w:r w:rsidRPr="00623906">
              <w:t xml:space="preserve"> </w:t>
            </w:r>
            <w:r w:rsidRPr="00623906">
              <w:rPr>
                <w:lang w:val="bg-BG"/>
              </w:rPr>
              <w:t>месеца включително, считано от подписване на приемо-предавателния протокол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B10" w:rsidRPr="00CB6B5D" w:rsidRDefault="00655B10" w:rsidP="00655B10">
            <w:pPr>
              <w:pStyle w:val="Default"/>
              <w:jc w:val="both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</w:tr>
      <w:tr w:rsidR="00655B10" w:rsidRPr="00DE62D9" w:rsidTr="00655B10">
        <w:tc>
          <w:tcPr>
            <w:tcW w:w="3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B10" w:rsidRPr="00C11FC6" w:rsidRDefault="00655B10" w:rsidP="00655B10">
            <w:pPr>
              <w:pStyle w:val="Default"/>
              <w:jc w:val="both"/>
              <w:rPr>
                <w:lang w:val="bg-BG"/>
              </w:rPr>
            </w:pPr>
            <w:proofErr w:type="spellStart"/>
            <w:r w:rsidRPr="00DE62D9">
              <w:t>Време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за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отстраняване</w:t>
            </w:r>
            <w:proofErr w:type="spellEnd"/>
            <w:r w:rsidRPr="00DE62D9">
              <w:t xml:space="preserve"> </w:t>
            </w:r>
            <w:r>
              <w:rPr>
                <w:lang w:val="bg-BG"/>
              </w:rPr>
              <w:t>повреда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623906" w:rsidRDefault="00AD0E60" w:rsidP="00655B10">
            <w:pPr>
              <w:pStyle w:val="Default"/>
              <w:jc w:val="both"/>
            </w:pPr>
            <w:r w:rsidRPr="00623906">
              <w:rPr>
                <w:lang w:val="bg-BG"/>
              </w:rPr>
              <w:t>Над</w:t>
            </w:r>
            <w:r w:rsidR="00655B10" w:rsidRPr="00623906">
              <w:t xml:space="preserve"> </w:t>
            </w:r>
            <w:r w:rsidR="00655B10" w:rsidRPr="00623906">
              <w:rPr>
                <w:lang w:val="bg-BG"/>
              </w:rPr>
              <w:t>6</w:t>
            </w:r>
            <w:r w:rsidR="00655B10" w:rsidRPr="00623906">
              <w:t xml:space="preserve"> </w:t>
            </w:r>
            <w:proofErr w:type="spellStart"/>
            <w:r w:rsidR="00655B10" w:rsidRPr="00623906">
              <w:t>до</w:t>
            </w:r>
            <w:proofErr w:type="spellEnd"/>
            <w:r w:rsidR="00655B10" w:rsidRPr="00623906">
              <w:t xml:space="preserve"> 12 </w:t>
            </w:r>
            <w:proofErr w:type="spellStart"/>
            <w:r w:rsidR="00655B10" w:rsidRPr="00623906">
              <w:t>часа</w:t>
            </w:r>
            <w:proofErr w:type="spellEnd"/>
            <w:r w:rsidR="00655B10" w:rsidRPr="00623906">
              <w:t xml:space="preserve"> </w:t>
            </w:r>
            <w:proofErr w:type="spellStart"/>
            <w:r w:rsidR="00655B10" w:rsidRPr="00623906">
              <w:t>включително</w:t>
            </w:r>
            <w:proofErr w:type="spellEnd"/>
            <w:r w:rsidR="00655B10" w:rsidRPr="00623906">
              <w:rPr>
                <w:lang w:val="bg-BG"/>
              </w:rPr>
              <w:t>,</w:t>
            </w:r>
            <w:r w:rsidR="00655B10" w:rsidRPr="00623906">
              <w:t xml:space="preserve"> </w:t>
            </w:r>
            <w:proofErr w:type="spellStart"/>
            <w:r w:rsidR="00655B10" w:rsidRPr="00623906">
              <w:t>считано</w:t>
            </w:r>
            <w:proofErr w:type="spellEnd"/>
            <w:r w:rsidR="00655B10" w:rsidRPr="00623906">
              <w:t xml:space="preserve"> </w:t>
            </w:r>
            <w:proofErr w:type="spellStart"/>
            <w:r w:rsidR="00655B10" w:rsidRPr="00623906">
              <w:t>от</w:t>
            </w:r>
            <w:proofErr w:type="spellEnd"/>
            <w:r w:rsidR="00655B10" w:rsidRPr="00623906">
              <w:t xml:space="preserve"> </w:t>
            </w:r>
            <w:proofErr w:type="spellStart"/>
            <w:r w:rsidR="00655B10" w:rsidRPr="00623906">
              <w:t>уведомяването</w:t>
            </w:r>
            <w:proofErr w:type="spellEnd"/>
            <w:r w:rsidR="00655B10" w:rsidRPr="00623906">
              <w:t xml:space="preserve"> </w:t>
            </w:r>
            <w:proofErr w:type="spellStart"/>
            <w:r w:rsidR="00655B10" w:rsidRPr="00623906">
              <w:t>за</w:t>
            </w:r>
            <w:proofErr w:type="spellEnd"/>
            <w:r w:rsidR="00655B10" w:rsidRPr="00623906">
              <w:t xml:space="preserve"> </w:t>
            </w:r>
            <w:proofErr w:type="spellStart"/>
            <w:r w:rsidR="00655B10" w:rsidRPr="00623906">
              <w:t>възникнала</w:t>
            </w:r>
            <w:proofErr w:type="spellEnd"/>
            <w:r w:rsidR="00655B10" w:rsidRPr="00623906">
              <w:t xml:space="preserve"> </w:t>
            </w:r>
            <w:proofErr w:type="spellStart"/>
            <w:r w:rsidR="00655B10" w:rsidRPr="00623906">
              <w:t>повреда</w:t>
            </w:r>
            <w:proofErr w:type="spellEnd"/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5</w:t>
            </w:r>
          </w:p>
        </w:tc>
      </w:tr>
      <w:tr w:rsidR="00655B10" w:rsidRPr="00DE62D9" w:rsidTr="00655B1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5B10" w:rsidRPr="00DE62D9" w:rsidRDefault="00655B10" w:rsidP="00655B10">
            <w:pPr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proofErr w:type="spellStart"/>
            <w:r w:rsidRPr="00DE62D9">
              <w:t>Над</w:t>
            </w:r>
            <w:proofErr w:type="spellEnd"/>
            <w:r w:rsidRPr="00DE62D9">
              <w:t xml:space="preserve"> 12 </w:t>
            </w:r>
            <w:proofErr w:type="spellStart"/>
            <w:r w:rsidRPr="00DE62D9">
              <w:t>до</w:t>
            </w:r>
            <w:proofErr w:type="spellEnd"/>
            <w:r w:rsidRPr="00DE62D9">
              <w:t xml:space="preserve"> 18 </w:t>
            </w:r>
            <w:proofErr w:type="spellStart"/>
            <w:r w:rsidRPr="00DE62D9">
              <w:t>часа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включително</w:t>
            </w:r>
            <w:proofErr w:type="spellEnd"/>
            <w:r>
              <w:rPr>
                <w:lang w:val="bg-BG"/>
              </w:rPr>
              <w:t>,</w:t>
            </w:r>
            <w:r w:rsidRPr="00DE62D9">
              <w:t xml:space="preserve"> </w:t>
            </w:r>
            <w:proofErr w:type="spellStart"/>
            <w:r w:rsidRPr="00CB6B5D">
              <w:t>считано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от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уведомяването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за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възникнала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повреда</w:t>
            </w:r>
            <w:proofErr w:type="spellEnd"/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3</w:t>
            </w:r>
          </w:p>
        </w:tc>
      </w:tr>
      <w:tr w:rsidR="00655B10" w:rsidRPr="00DE62D9" w:rsidTr="00655B10">
        <w:trPr>
          <w:trHeight w:val="110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5B10" w:rsidRPr="00DE62D9" w:rsidRDefault="00655B10" w:rsidP="00655B10">
            <w:pPr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B10" w:rsidRPr="00CB6B5D" w:rsidRDefault="00655B10" w:rsidP="00655B10">
            <w:pPr>
              <w:pStyle w:val="Default"/>
              <w:jc w:val="both"/>
              <w:rPr>
                <w:lang w:val="bg-BG"/>
              </w:rPr>
            </w:pPr>
            <w:proofErr w:type="spellStart"/>
            <w:r w:rsidRPr="00DE62D9">
              <w:t>Над</w:t>
            </w:r>
            <w:proofErr w:type="spellEnd"/>
            <w:r w:rsidRPr="00DE62D9">
              <w:t xml:space="preserve"> 18 </w:t>
            </w:r>
            <w:proofErr w:type="spellStart"/>
            <w:r w:rsidRPr="00DE62D9">
              <w:t>до</w:t>
            </w:r>
            <w:proofErr w:type="spellEnd"/>
            <w:r w:rsidRPr="00DE62D9">
              <w:t xml:space="preserve"> 24 </w:t>
            </w:r>
            <w:proofErr w:type="spellStart"/>
            <w:r w:rsidRPr="00DE62D9">
              <w:t>часа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включително</w:t>
            </w:r>
            <w:proofErr w:type="spellEnd"/>
            <w:r>
              <w:rPr>
                <w:lang w:val="bg-BG"/>
              </w:rPr>
              <w:t>,</w:t>
            </w:r>
            <w:r w:rsidRPr="00DE62D9">
              <w:t xml:space="preserve"> </w:t>
            </w:r>
            <w:proofErr w:type="spellStart"/>
            <w:r w:rsidRPr="00CB6B5D">
              <w:t>считано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от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уведомяването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за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възникнала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повреда</w:t>
            </w:r>
            <w:proofErr w:type="spellEnd"/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1</w:t>
            </w:r>
          </w:p>
        </w:tc>
      </w:tr>
      <w:tr w:rsidR="00655B10" w:rsidRPr="00DE62D9" w:rsidTr="00655B10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10" w:rsidRPr="00DE62D9" w:rsidRDefault="00655B10" w:rsidP="00655B10">
            <w:pPr>
              <w:jc w:val="both"/>
              <w:rPr>
                <w:color w:val="000000"/>
                <w:lang w:val="bg-BG" w:eastAsia="bg-BG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0" w:rsidRPr="00CB6B5D" w:rsidRDefault="00655B10" w:rsidP="00655B10">
            <w:pPr>
              <w:pStyle w:val="Default"/>
              <w:jc w:val="both"/>
            </w:pPr>
            <w:proofErr w:type="spellStart"/>
            <w:r w:rsidRPr="00DE62D9">
              <w:t>Над</w:t>
            </w:r>
            <w:proofErr w:type="spellEnd"/>
            <w:r w:rsidRPr="00DE62D9">
              <w:t xml:space="preserve"> 24</w:t>
            </w:r>
            <w:r w:rsidR="003620FE">
              <w:rPr>
                <w:lang w:val="bg-BG"/>
              </w:rPr>
              <w:t xml:space="preserve"> до 30</w:t>
            </w:r>
            <w:r w:rsidRPr="00DE62D9">
              <w:t xml:space="preserve"> </w:t>
            </w:r>
            <w:proofErr w:type="spellStart"/>
            <w:r w:rsidRPr="00DE62D9">
              <w:t>часа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включително</w:t>
            </w:r>
            <w:proofErr w:type="spellEnd"/>
            <w:r>
              <w:rPr>
                <w:lang w:val="bg-BG"/>
              </w:rPr>
              <w:t>,</w:t>
            </w:r>
            <w:r w:rsidRPr="00DE62D9">
              <w:t xml:space="preserve"> </w:t>
            </w:r>
            <w:proofErr w:type="spellStart"/>
            <w:r w:rsidRPr="00CB6B5D">
              <w:t>считано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от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уведомяването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за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възникнала</w:t>
            </w:r>
            <w:proofErr w:type="spellEnd"/>
            <w:r w:rsidRPr="00CB6B5D">
              <w:t xml:space="preserve"> </w:t>
            </w:r>
            <w:proofErr w:type="spellStart"/>
            <w:r w:rsidRPr="00CB6B5D">
              <w:t>повреда</w:t>
            </w:r>
            <w:proofErr w:type="spellEnd"/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0" w:rsidRPr="00B8205A" w:rsidRDefault="00655B10" w:rsidP="00655B10">
            <w:pPr>
              <w:pStyle w:val="Default"/>
              <w:jc w:val="both"/>
              <w:rPr>
                <w:lang w:val="bg-BG"/>
              </w:rPr>
            </w:pPr>
            <w:r>
              <w:rPr>
                <w:lang w:val="bg-BG"/>
              </w:rPr>
              <w:t>0</w:t>
            </w:r>
          </w:p>
        </w:tc>
      </w:tr>
      <w:tr w:rsidR="00655B10" w:rsidRPr="00DE62D9" w:rsidTr="00655B10"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proofErr w:type="spellStart"/>
            <w:r w:rsidRPr="00DE62D9">
              <w:t>Максимално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възможни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точки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по</w:t>
            </w:r>
            <w:proofErr w:type="spellEnd"/>
            <w:r w:rsidRPr="00DE62D9">
              <w:t xml:space="preserve"> </w:t>
            </w:r>
            <w:proofErr w:type="spellStart"/>
            <w:r w:rsidRPr="00DE62D9">
              <w:t>показател</w:t>
            </w:r>
            <w:proofErr w:type="spellEnd"/>
            <w:r w:rsidRPr="00DE62D9">
              <w:t xml:space="preserve"> </w:t>
            </w:r>
            <w:proofErr w:type="spellStart"/>
            <w:r w:rsidRPr="00DE62D9">
              <w:rPr>
                <w:b/>
                <w:bCs/>
              </w:rPr>
              <w:t>Гаранционен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proofErr w:type="spellStart"/>
            <w:r w:rsidRPr="00DE62D9">
              <w:rPr>
                <w:b/>
                <w:bCs/>
              </w:rPr>
              <w:t>срок</w:t>
            </w:r>
            <w:proofErr w:type="spellEnd"/>
            <w:r w:rsidRPr="00DE62D9">
              <w:rPr>
                <w:b/>
                <w:bCs/>
              </w:rPr>
              <w:t xml:space="preserve"> </w:t>
            </w:r>
            <w:r w:rsidRPr="00DE62D9">
              <w:rPr>
                <w:b/>
                <w:bCs/>
                <w:lang w:val="bg-BG"/>
              </w:rPr>
              <w:t>и време за отстраняване на повред</w:t>
            </w:r>
            <w:r>
              <w:rPr>
                <w:b/>
                <w:bCs/>
                <w:lang w:val="bg-BG"/>
              </w:rPr>
              <w:t>а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10" w:rsidRPr="00DE62D9" w:rsidRDefault="00655B10" w:rsidP="00655B10">
            <w:pPr>
              <w:pStyle w:val="Default"/>
              <w:jc w:val="both"/>
            </w:pPr>
            <w:r w:rsidRPr="00DE62D9">
              <w:t>10 т.</w:t>
            </w:r>
          </w:p>
        </w:tc>
      </w:tr>
    </w:tbl>
    <w:p w:rsidR="00655B10" w:rsidRDefault="00655B10" w:rsidP="00E20C25">
      <w:pPr>
        <w:jc w:val="both"/>
        <w:rPr>
          <w:lang w:val="bg-BG"/>
        </w:rPr>
      </w:pPr>
    </w:p>
    <w:p w:rsidR="00655B10" w:rsidRPr="00CB6B5D" w:rsidRDefault="00655B10" w:rsidP="00655B10">
      <w:pPr>
        <w:pStyle w:val="Default"/>
        <w:jc w:val="both"/>
        <w:rPr>
          <w:i/>
          <w:iCs/>
        </w:rPr>
      </w:pPr>
      <w:proofErr w:type="spellStart"/>
      <w:r w:rsidRPr="00CB6B5D">
        <w:rPr>
          <w:i/>
          <w:iCs/>
        </w:rPr>
        <w:t>Подадена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оферта</w:t>
      </w:r>
      <w:proofErr w:type="spellEnd"/>
      <w:r w:rsidRPr="00CB6B5D">
        <w:rPr>
          <w:i/>
          <w:iCs/>
        </w:rPr>
        <w:t xml:space="preserve"> с </w:t>
      </w:r>
      <w:proofErr w:type="spellStart"/>
      <w:r w:rsidRPr="00CB6B5D">
        <w:rPr>
          <w:i/>
          <w:iCs/>
        </w:rPr>
        <w:t>п</w:t>
      </w:r>
      <w:r>
        <w:rPr>
          <w:i/>
          <w:iCs/>
        </w:rPr>
        <w:t>редложен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гаранционен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срок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под</w:t>
      </w:r>
      <w:proofErr w:type="spellEnd"/>
      <w:r>
        <w:rPr>
          <w:i/>
          <w:iCs/>
        </w:rPr>
        <w:t xml:space="preserve"> </w:t>
      </w:r>
      <w:r w:rsidR="005E042F">
        <w:rPr>
          <w:i/>
          <w:iCs/>
          <w:lang w:val="bg-BG"/>
        </w:rPr>
        <w:t>18</w:t>
      </w:r>
      <w:r>
        <w:rPr>
          <w:i/>
          <w:iCs/>
        </w:rPr>
        <w:t xml:space="preserve"> /</w:t>
      </w:r>
      <w:r w:rsidR="005E042F">
        <w:rPr>
          <w:i/>
          <w:iCs/>
          <w:lang w:val="bg-BG"/>
        </w:rPr>
        <w:t>осемнадесет</w:t>
      </w:r>
      <w:r w:rsidRPr="00CB6B5D">
        <w:rPr>
          <w:i/>
          <w:iCs/>
        </w:rPr>
        <w:t xml:space="preserve">/ </w:t>
      </w:r>
      <w:proofErr w:type="spellStart"/>
      <w:r w:rsidRPr="00CB6B5D">
        <w:rPr>
          <w:i/>
          <w:iCs/>
        </w:rPr>
        <w:t>месеца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или</w:t>
      </w:r>
      <w:proofErr w:type="spellEnd"/>
      <w:r w:rsidRPr="00CB6B5D">
        <w:rPr>
          <w:i/>
          <w:iCs/>
        </w:rPr>
        <w:t xml:space="preserve"> </w:t>
      </w:r>
      <w:proofErr w:type="spellStart"/>
      <w:r>
        <w:rPr>
          <w:i/>
          <w:iCs/>
        </w:rPr>
        <w:t>по-дълъг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от</w:t>
      </w:r>
      <w:proofErr w:type="spellEnd"/>
      <w:r>
        <w:rPr>
          <w:i/>
          <w:iCs/>
        </w:rPr>
        <w:t xml:space="preserve"> </w:t>
      </w:r>
      <w:r w:rsidR="005E042F">
        <w:rPr>
          <w:i/>
          <w:iCs/>
          <w:lang w:val="bg-BG"/>
        </w:rPr>
        <w:t>24</w:t>
      </w:r>
      <w:r>
        <w:rPr>
          <w:i/>
          <w:iCs/>
        </w:rPr>
        <w:t xml:space="preserve"> /</w:t>
      </w:r>
      <w:r w:rsidR="005E042F">
        <w:rPr>
          <w:i/>
          <w:iCs/>
          <w:lang w:val="bg-BG"/>
        </w:rPr>
        <w:t>двадесет и четири</w:t>
      </w:r>
      <w:r w:rsidRPr="00CB6B5D">
        <w:rPr>
          <w:i/>
          <w:iCs/>
        </w:rPr>
        <w:t xml:space="preserve">/ </w:t>
      </w:r>
      <w:proofErr w:type="spellStart"/>
      <w:r w:rsidRPr="00CB6B5D">
        <w:rPr>
          <w:i/>
          <w:iCs/>
        </w:rPr>
        <w:t>месеца</w:t>
      </w:r>
      <w:proofErr w:type="spellEnd"/>
      <w:r w:rsidRPr="00CB6B5D">
        <w:rPr>
          <w:i/>
          <w:iCs/>
        </w:rPr>
        <w:t xml:space="preserve">, </w:t>
      </w:r>
      <w:proofErr w:type="spellStart"/>
      <w:r w:rsidRPr="00CB6B5D">
        <w:rPr>
          <w:i/>
          <w:iCs/>
        </w:rPr>
        <w:t>считано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от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подписване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на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приемо-пр</w:t>
      </w:r>
      <w:r>
        <w:rPr>
          <w:i/>
          <w:iCs/>
        </w:rPr>
        <w:t>едавателния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протокол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за</w:t>
      </w:r>
      <w:proofErr w:type="spellEnd"/>
      <w:r>
        <w:rPr>
          <w:i/>
          <w:iCs/>
        </w:rPr>
        <w:t xml:space="preserve"> </w:t>
      </w:r>
      <w:r>
        <w:rPr>
          <w:i/>
          <w:iCs/>
          <w:lang w:val="bg-BG"/>
        </w:rPr>
        <w:t>внедряване на системата</w:t>
      </w:r>
      <w:r w:rsidRPr="00CB6B5D">
        <w:rPr>
          <w:i/>
          <w:iCs/>
        </w:rPr>
        <w:t xml:space="preserve">, </w:t>
      </w:r>
      <w:proofErr w:type="spellStart"/>
      <w:r w:rsidRPr="00CB6B5D">
        <w:rPr>
          <w:i/>
          <w:iCs/>
        </w:rPr>
        <w:t>ще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се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счита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за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нереалистична</w:t>
      </w:r>
      <w:proofErr w:type="spellEnd"/>
      <w:r w:rsidRPr="00CB6B5D">
        <w:rPr>
          <w:i/>
          <w:iCs/>
        </w:rPr>
        <w:t xml:space="preserve"> и </w:t>
      </w:r>
      <w:proofErr w:type="spellStart"/>
      <w:r w:rsidRPr="00CB6B5D">
        <w:rPr>
          <w:i/>
          <w:iCs/>
        </w:rPr>
        <w:t>същата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ще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бъде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отхвърлена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на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това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основание</w:t>
      </w:r>
      <w:proofErr w:type="spellEnd"/>
      <w:r w:rsidRPr="00CB6B5D">
        <w:rPr>
          <w:i/>
          <w:iCs/>
        </w:rPr>
        <w:t>.</w:t>
      </w:r>
    </w:p>
    <w:p w:rsidR="00655B10" w:rsidRDefault="00655B10" w:rsidP="00655B10">
      <w:pPr>
        <w:pStyle w:val="Default"/>
        <w:jc w:val="both"/>
        <w:rPr>
          <w:i/>
          <w:iCs/>
        </w:rPr>
      </w:pPr>
      <w:proofErr w:type="spellStart"/>
      <w:proofErr w:type="gramStart"/>
      <w:r w:rsidRPr="00CB6B5D">
        <w:rPr>
          <w:i/>
          <w:iCs/>
        </w:rPr>
        <w:t>Предложеният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от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кандидата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гаранционен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срок</w:t>
      </w:r>
      <w:proofErr w:type="spellEnd"/>
      <w:r w:rsidRPr="00CB6B5D">
        <w:rPr>
          <w:i/>
          <w:iCs/>
        </w:rPr>
        <w:t xml:space="preserve"> (</w:t>
      </w:r>
      <w:proofErr w:type="spellStart"/>
      <w:r w:rsidRPr="00CB6B5D">
        <w:rPr>
          <w:i/>
          <w:iCs/>
        </w:rPr>
        <w:t>изразен</w:t>
      </w:r>
      <w:proofErr w:type="spellEnd"/>
      <w:r w:rsidRPr="00CB6B5D">
        <w:rPr>
          <w:i/>
          <w:iCs/>
        </w:rPr>
        <w:t xml:space="preserve"> в </w:t>
      </w:r>
      <w:proofErr w:type="spellStart"/>
      <w:r w:rsidRPr="00CB6B5D">
        <w:rPr>
          <w:i/>
          <w:iCs/>
        </w:rPr>
        <w:t>месеци</w:t>
      </w:r>
      <w:proofErr w:type="spellEnd"/>
      <w:r w:rsidRPr="00CB6B5D">
        <w:rPr>
          <w:i/>
          <w:iCs/>
        </w:rPr>
        <w:t xml:space="preserve">), </w:t>
      </w:r>
      <w:proofErr w:type="spellStart"/>
      <w:r w:rsidRPr="00CB6B5D">
        <w:rPr>
          <w:i/>
          <w:iCs/>
        </w:rPr>
        <w:t>трябва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да</w:t>
      </w:r>
      <w:proofErr w:type="spellEnd"/>
      <w:r w:rsidRPr="00CB6B5D">
        <w:rPr>
          <w:i/>
          <w:iCs/>
        </w:rPr>
        <w:t xml:space="preserve"> е </w:t>
      </w:r>
      <w:proofErr w:type="spellStart"/>
      <w:r w:rsidRPr="00CB6B5D">
        <w:rPr>
          <w:i/>
          <w:iCs/>
        </w:rPr>
        <w:t>цяло</w:t>
      </w:r>
      <w:proofErr w:type="spellEnd"/>
      <w:r w:rsidRPr="00CB6B5D">
        <w:rPr>
          <w:i/>
          <w:iCs/>
        </w:rPr>
        <w:t xml:space="preserve"> </w:t>
      </w:r>
      <w:proofErr w:type="spellStart"/>
      <w:r w:rsidRPr="00CB6B5D">
        <w:rPr>
          <w:i/>
          <w:iCs/>
        </w:rPr>
        <w:t>число</w:t>
      </w:r>
      <w:proofErr w:type="spellEnd"/>
      <w:r w:rsidRPr="00CB6B5D">
        <w:rPr>
          <w:i/>
          <w:iCs/>
        </w:rPr>
        <w:t>.</w:t>
      </w:r>
      <w:proofErr w:type="gramEnd"/>
    </w:p>
    <w:p w:rsidR="00655B10" w:rsidRDefault="00655B10" w:rsidP="00655B10">
      <w:pPr>
        <w:jc w:val="both"/>
        <w:rPr>
          <w:i/>
          <w:position w:val="8"/>
        </w:rPr>
      </w:pPr>
      <w:proofErr w:type="spellStart"/>
      <w:r>
        <w:rPr>
          <w:i/>
          <w:position w:val="8"/>
        </w:rPr>
        <w:t>Подадена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оферта</w:t>
      </w:r>
      <w:proofErr w:type="spellEnd"/>
      <w:r>
        <w:rPr>
          <w:i/>
          <w:position w:val="8"/>
        </w:rPr>
        <w:t xml:space="preserve"> с </w:t>
      </w:r>
      <w:proofErr w:type="spellStart"/>
      <w:r>
        <w:rPr>
          <w:i/>
          <w:position w:val="8"/>
        </w:rPr>
        <w:t>предложено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време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за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отстраняване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на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повреда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под</w:t>
      </w:r>
      <w:proofErr w:type="spellEnd"/>
      <w:r>
        <w:rPr>
          <w:i/>
          <w:position w:val="8"/>
        </w:rPr>
        <w:t xml:space="preserve"> 6 /</w:t>
      </w:r>
      <w:proofErr w:type="spellStart"/>
      <w:r>
        <w:rPr>
          <w:i/>
          <w:position w:val="8"/>
        </w:rPr>
        <w:t>шест</w:t>
      </w:r>
      <w:proofErr w:type="spellEnd"/>
      <w:r>
        <w:rPr>
          <w:i/>
          <w:position w:val="8"/>
        </w:rPr>
        <w:t xml:space="preserve">/ </w:t>
      </w:r>
      <w:proofErr w:type="spellStart"/>
      <w:r>
        <w:rPr>
          <w:i/>
          <w:position w:val="8"/>
        </w:rPr>
        <w:t>часа</w:t>
      </w:r>
      <w:proofErr w:type="spellEnd"/>
      <w:r>
        <w:rPr>
          <w:i/>
          <w:position w:val="8"/>
        </w:rPr>
        <w:t xml:space="preserve">, </w:t>
      </w:r>
      <w:proofErr w:type="spellStart"/>
      <w:r>
        <w:rPr>
          <w:i/>
          <w:position w:val="8"/>
        </w:rPr>
        <w:t>считано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от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уведомяването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за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възникнала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повреда</w:t>
      </w:r>
      <w:proofErr w:type="spellEnd"/>
      <w:r>
        <w:rPr>
          <w:i/>
          <w:position w:val="8"/>
        </w:rPr>
        <w:t xml:space="preserve">, </w:t>
      </w:r>
      <w:proofErr w:type="spellStart"/>
      <w:r>
        <w:rPr>
          <w:i/>
          <w:position w:val="8"/>
        </w:rPr>
        <w:t>ще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се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счита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за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нереалистична</w:t>
      </w:r>
      <w:proofErr w:type="spellEnd"/>
      <w:r>
        <w:rPr>
          <w:i/>
          <w:position w:val="8"/>
        </w:rPr>
        <w:t xml:space="preserve"> и </w:t>
      </w:r>
      <w:proofErr w:type="spellStart"/>
      <w:r>
        <w:rPr>
          <w:i/>
          <w:position w:val="8"/>
        </w:rPr>
        <w:t>същата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ще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бъде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отхвърлена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на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това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основание</w:t>
      </w:r>
      <w:proofErr w:type="spellEnd"/>
      <w:r>
        <w:rPr>
          <w:i/>
          <w:position w:val="8"/>
        </w:rPr>
        <w:t>.</w:t>
      </w:r>
    </w:p>
    <w:p w:rsidR="00655B10" w:rsidRPr="00CB6B5D" w:rsidRDefault="00655B10" w:rsidP="00655B10">
      <w:pPr>
        <w:jc w:val="both"/>
        <w:rPr>
          <w:i/>
          <w:position w:val="8"/>
          <w:lang w:val="bg-BG"/>
        </w:rPr>
      </w:pPr>
      <w:proofErr w:type="spellStart"/>
      <w:proofErr w:type="gramStart"/>
      <w:r>
        <w:rPr>
          <w:i/>
          <w:position w:val="8"/>
        </w:rPr>
        <w:t>Предложеното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от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кандидата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време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за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отстраняване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на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повреда</w:t>
      </w:r>
      <w:proofErr w:type="spellEnd"/>
      <w:r>
        <w:rPr>
          <w:i/>
          <w:position w:val="8"/>
        </w:rPr>
        <w:t xml:space="preserve"> (</w:t>
      </w:r>
      <w:proofErr w:type="spellStart"/>
      <w:r>
        <w:rPr>
          <w:i/>
          <w:position w:val="8"/>
        </w:rPr>
        <w:t>изразено</w:t>
      </w:r>
      <w:proofErr w:type="spellEnd"/>
      <w:r>
        <w:rPr>
          <w:i/>
          <w:position w:val="8"/>
        </w:rPr>
        <w:t xml:space="preserve"> в </w:t>
      </w:r>
      <w:proofErr w:type="spellStart"/>
      <w:r>
        <w:rPr>
          <w:i/>
          <w:position w:val="8"/>
        </w:rPr>
        <w:t>часове</w:t>
      </w:r>
      <w:proofErr w:type="spellEnd"/>
      <w:r>
        <w:rPr>
          <w:i/>
          <w:position w:val="8"/>
        </w:rPr>
        <w:t xml:space="preserve">), </w:t>
      </w:r>
      <w:proofErr w:type="spellStart"/>
      <w:r>
        <w:rPr>
          <w:i/>
          <w:position w:val="8"/>
        </w:rPr>
        <w:t>трябва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да</w:t>
      </w:r>
      <w:proofErr w:type="spellEnd"/>
      <w:r>
        <w:rPr>
          <w:i/>
          <w:position w:val="8"/>
        </w:rPr>
        <w:t xml:space="preserve"> е </w:t>
      </w:r>
      <w:proofErr w:type="spellStart"/>
      <w:r>
        <w:rPr>
          <w:i/>
          <w:position w:val="8"/>
        </w:rPr>
        <w:t>цяло</w:t>
      </w:r>
      <w:proofErr w:type="spellEnd"/>
      <w:r>
        <w:rPr>
          <w:i/>
          <w:position w:val="8"/>
        </w:rPr>
        <w:t xml:space="preserve"> </w:t>
      </w:r>
      <w:proofErr w:type="spellStart"/>
      <w:r>
        <w:rPr>
          <w:i/>
          <w:position w:val="8"/>
        </w:rPr>
        <w:t>число</w:t>
      </w:r>
      <w:proofErr w:type="spellEnd"/>
      <w:r>
        <w:rPr>
          <w:i/>
          <w:position w:val="8"/>
        </w:rPr>
        <w:t>.</w:t>
      </w:r>
      <w:proofErr w:type="gramEnd"/>
    </w:p>
    <w:p w:rsidR="00655B10" w:rsidRDefault="00655B10" w:rsidP="00E20C25">
      <w:pPr>
        <w:jc w:val="both"/>
        <w:rPr>
          <w:lang w:val="bg-BG"/>
        </w:rPr>
      </w:pPr>
    </w:p>
    <w:p w:rsidR="00655B10" w:rsidRDefault="00655B10" w:rsidP="00655B10">
      <w:pPr>
        <w:pStyle w:val="Default"/>
        <w:jc w:val="both"/>
      </w:pPr>
      <w:proofErr w:type="spellStart"/>
      <w:r w:rsidRPr="00DE62D9">
        <w:t>Точките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r>
        <w:rPr>
          <w:lang w:val="bg-BG"/>
        </w:rPr>
        <w:t>първия</w:t>
      </w:r>
      <w:r w:rsidRPr="00DE62D9">
        <w:t xml:space="preserve"> </w:t>
      </w:r>
      <w:proofErr w:type="spellStart"/>
      <w:r w:rsidRPr="00DE62D9">
        <w:t>показател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n- я </w:t>
      </w:r>
      <w:proofErr w:type="spellStart"/>
      <w:r w:rsidRPr="00DE62D9">
        <w:t>участник</w:t>
      </w:r>
      <w:proofErr w:type="spellEnd"/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получават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proofErr w:type="spellStart"/>
      <w:r w:rsidRPr="00DE62D9">
        <w:t>следната</w:t>
      </w:r>
      <w:proofErr w:type="spellEnd"/>
      <w:r w:rsidRPr="00DE62D9">
        <w:t xml:space="preserve"> </w:t>
      </w:r>
      <w:proofErr w:type="spellStart"/>
      <w:r w:rsidRPr="00DE62D9">
        <w:t>формула</w:t>
      </w:r>
      <w:proofErr w:type="spellEnd"/>
      <w:r w:rsidRPr="00DE62D9">
        <w:t xml:space="preserve">: </w:t>
      </w:r>
    </w:p>
    <w:p w:rsidR="00655B10" w:rsidRPr="00DE62D9" w:rsidRDefault="00655B10" w:rsidP="00655B10">
      <w:pPr>
        <w:pStyle w:val="Default"/>
        <w:jc w:val="both"/>
      </w:pPr>
    </w:p>
    <w:p w:rsidR="00655B10" w:rsidRPr="00DE62D9" w:rsidRDefault="00655B10" w:rsidP="00655B10">
      <w:pPr>
        <w:pStyle w:val="Default"/>
        <w:jc w:val="both"/>
      </w:pPr>
      <w:r w:rsidRPr="00DE62D9">
        <w:rPr>
          <w:b/>
          <w:bCs/>
        </w:rPr>
        <w:t xml:space="preserve">П </w:t>
      </w:r>
      <w:r>
        <w:rPr>
          <w:b/>
          <w:bCs/>
          <w:lang w:val="bg-BG"/>
        </w:rPr>
        <w:t>1</w:t>
      </w:r>
      <w:r w:rsidRPr="00DE62D9">
        <w:rPr>
          <w:b/>
          <w:bCs/>
        </w:rPr>
        <w:t xml:space="preserve"> = Т </w:t>
      </w:r>
      <w:r>
        <w:rPr>
          <w:b/>
          <w:bCs/>
          <w:lang w:val="bg-BG"/>
        </w:rPr>
        <w:t>г</w:t>
      </w:r>
      <w:r w:rsidRPr="00DE62D9">
        <w:rPr>
          <w:b/>
          <w:bCs/>
        </w:rPr>
        <w:t>.</w:t>
      </w:r>
      <w:r>
        <w:rPr>
          <w:b/>
          <w:bCs/>
          <w:lang w:val="bg-BG"/>
        </w:rPr>
        <w:t>с.</w:t>
      </w:r>
      <w:r>
        <w:rPr>
          <w:b/>
          <w:bCs/>
        </w:rPr>
        <w:t xml:space="preserve"> х 0</w:t>
      </w:r>
      <w:proofErr w:type="gramStart"/>
      <w:r>
        <w:rPr>
          <w:b/>
          <w:bCs/>
        </w:rPr>
        <w:t>,</w:t>
      </w:r>
      <w:r>
        <w:rPr>
          <w:b/>
          <w:bCs/>
          <w:lang w:val="bg-BG"/>
        </w:rPr>
        <w:t>5</w:t>
      </w:r>
      <w:r w:rsidRPr="00DE62D9">
        <w:rPr>
          <w:b/>
          <w:bCs/>
        </w:rPr>
        <w:t>0</w:t>
      </w:r>
      <w:proofErr w:type="gramEnd"/>
      <w:r w:rsidRPr="00DE62D9">
        <w:t xml:space="preserve">, </w:t>
      </w:r>
      <w:proofErr w:type="spellStart"/>
      <w:r w:rsidRPr="00DE62D9">
        <w:t>където</w:t>
      </w:r>
      <w:proofErr w:type="spellEnd"/>
      <w:r w:rsidRPr="00DE62D9">
        <w:t xml:space="preserve">: </w:t>
      </w:r>
    </w:p>
    <w:p w:rsidR="00655B10" w:rsidRPr="00655B10" w:rsidRDefault="00655B10" w:rsidP="00655B10">
      <w:pPr>
        <w:pStyle w:val="Default"/>
        <w:numPr>
          <w:ilvl w:val="0"/>
          <w:numId w:val="43"/>
        </w:numPr>
        <w:jc w:val="both"/>
      </w:pPr>
      <w:r>
        <w:t xml:space="preserve"> „0</w:t>
      </w:r>
      <w:proofErr w:type="gramStart"/>
      <w:r>
        <w:t>,</w:t>
      </w:r>
      <w:r>
        <w:rPr>
          <w:lang w:val="bg-BG"/>
        </w:rPr>
        <w:t>5</w:t>
      </w:r>
      <w:r w:rsidRPr="00DE62D9">
        <w:t>0</w:t>
      </w:r>
      <w:proofErr w:type="gramEnd"/>
      <w:r w:rsidRPr="00DE62D9">
        <w:t xml:space="preserve">” е </w:t>
      </w:r>
      <w:proofErr w:type="spellStart"/>
      <w:r w:rsidRPr="00DE62D9">
        <w:t>относителното</w:t>
      </w:r>
      <w:proofErr w:type="spellEnd"/>
      <w:r w:rsidRPr="00DE62D9">
        <w:t xml:space="preserve"> </w:t>
      </w:r>
      <w:proofErr w:type="spellStart"/>
      <w:r w:rsidRPr="00DE62D9">
        <w:t>тегло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показателя</w:t>
      </w:r>
      <w:proofErr w:type="spellEnd"/>
      <w:r w:rsidRPr="00DE62D9">
        <w:t xml:space="preserve">. </w:t>
      </w:r>
    </w:p>
    <w:p w:rsidR="00C46915" w:rsidRDefault="00C46915" w:rsidP="00655B10">
      <w:pPr>
        <w:pStyle w:val="Default"/>
        <w:jc w:val="both"/>
        <w:rPr>
          <w:lang w:val="bg-BG"/>
        </w:rPr>
      </w:pPr>
    </w:p>
    <w:p w:rsidR="00655B10" w:rsidRPr="00DE62D9" w:rsidRDefault="00655B10" w:rsidP="00655B10">
      <w:pPr>
        <w:pStyle w:val="Default"/>
        <w:jc w:val="both"/>
      </w:pPr>
      <w:proofErr w:type="spellStart"/>
      <w:r w:rsidRPr="00DE62D9">
        <w:t>Показател</w:t>
      </w:r>
      <w:proofErr w:type="spellEnd"/>
      <w:r w:rsidRPr="00DE62D9">
        <w:t xml:space="preserve"> </w:t>
      </w:r>
      <w:r>
        <w:rPr>
          <w:lang w:val="bg-BG"/>
        </w:rPr>
        <w:t>2</w:t>
      </w:r>
      <w:r w:rsidRPr="00DE62D9">
        <w:t xml:space="preserve"> – </w:t>
      </w:r>
      <w:r w:rsidRPr="00DE62D9">
        <w:rPr>
          <w:b/>
          <w:bCs/>
        </w:rPr>
        <w:t>“</w:t>
      </w:r>
      <w:proofErr w:type="spellStart"/>
      <w:r w:rsidRPr="00DE62D9">
        <w:rPr>
          <w:b/>
          <w:bCs/>
        </w:rPr>
        <w:t>Предложена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цена</w:t>
      </w:r>
      <w:proofErr w:type="spellEnd"/>
      <w:r w:rsidRPr="00DE62D9">
        <w:rPr>
          <w:b/>
          <w:bCs/>
        </w:rPr>
        <w:t xml:space="preserve"> – П </w:t>
      </w:r>
      <w:r>
        <w:rPr>
          <w:b/>
          <w:bCs/>
          <w:lang w:val="bg-BG"/>
        </w:rPr>
        <w:t>2</w:t>
      </w:r>
      <w:r w:rsidRPr="00DE62D9">
        <w:t xml:space="preserve">”, с </w:t>
      </w:r>
      <w:proofErr w:type="spellStart"/>
      <w:r w:rsidRPr="00DE62D9">
        <w:t>максимален</w:t>
      </w:r>
      <w:proofErr w:type="spellEnd"/>
      <w:r w:rsidRPr="00DE62D9">
        <w:t xml:space="preserve"> </w:t>
      </w:r>
      <w:proofErr w:type="spellStart"/>
      <w:r w:rsidRPr="00DE62D9">
        <w:t>брой</w:t>
      </w:r>
      <w:proofErr w:type="spellEnd"/>
      <w:r w:rsidRPr="00DE62D9">
        <w:t xml:space="preserve"> </w:t>
      </w:r>
      <w:proofErr w:type="spellStart"/>
      <w:r w:rsidRPr="00DE62D9">
        <w:t>точки</w:t>
      </w:r>
      <w:proofErr w:type="spellEnd"/>
      <w:r w:rsidRPr="00DE62D9">
        <w:t xml:space="preserve"> – 10 и </w:t>
      </w:r>
      <w:proofErr w:type="spellStart"/>
      <w:r w:rsidRPr="00DE62D9">
        <w:t>относително</w:t>
      </w:r>
      <w:proofErr w:type="spellEnd"/>
      <w:r w:rsidRPr="00DE62D9">
        <w:t xml:space="preserve"> </w:t>
      </w:r>
      <w:proofErr w:type="spellStart"/>
      <w:r w:rsidRPr="00DE62D9">
        <w:t>тегло</w:t>
      </w:r>
      <w:proofErr w:type="spellEnd"/>
      <w:r w:rsidRPr="00DE62D9">
        <w:t xml:space="preserve"> - 0,</w:t>
      </w:r>
      <w:r>
        <w:rPr>
          <w:lang w:val="bg-BG"/>
        </w:rPr>
        <w:t>5</w:t>
      </w:r>
      <w:r w:rsidRPr="00DE62D9">
        <w:t xml:space="preserve">0. </w:t>
      </w:r>
    </w:p>
    <w:p w:rsidR="00655B10" w:rsidRPr="00DE62D9" w:rsidRDefault="00655B10" w:rsidP="00655B10">
      <w:pPr>
        <w:pStyle w:val="Default"/>
        <w:jc w:val="both"/>
      </w:pPr>
      <w:proofErr w:type="spellStart"/>
      <w:proofErr w:type="gramStart"/>
      <w:r w:rsidRPr="00DE62D9">
        <w:t>Максималният</w:t>
      </w:r>
      <w:proofErr w:type="spellEnd"/>
      <w:r w:rsidRPr="00DE62D9">
        <w:t xml:space="preserve"> </w:t>
      </w:r>
      <w:proofErr w:type="spellStart"/>
      <w:r w:rsidRPr="00DE62D9">
        <w:t>брой</w:t>
      </w:r>
      <w:proofErr w:type="spellEnd"/>
      <w:r w:rsidRPr="00DE62D9">
        <w:t xml:space="preserve"> </w:t>
      </w:r>
      <w:proofErr w:type="spellStart"/>
      <w:r w:rsidRPr="00DE62D9">
        <w:t>точки</w:t>
      </w:r>
      <w:proofErr w:type="spellEnd"/>
      <w:r w:rsidRPr="00DE62D9">
        <w:t xml:space="preserve"> </w:t>
      </w:r>
      <w:proofErr w:type="spellStart"/>
      <w:r w:rsidRPr="00DE62D9">
        <w:t>получава</w:t>
      </w:r>
      <w:proofErr w:type="spellEnd"/>
      <w:r w:rsidRPr="00DE62D9">
        <w:t xml:space="preserve"> </w:t>
      </w:r>
      <w:proofErr w:type="spellStart"/>
      <w:r w:rsidRPr="00DE62D9">
        <w:t>офертата</w:t>
      </w:r>
      <w:proofErr w:type="spellEnd"/>
      <w:r w:rsidRPr="00DE62D9">
        <w:t xml:space="preserve"> с </w:t>
      </w:r>
      <w:proofErr w:type="spellStart"/>
      <w:r w:rsidRPr="00DE62D9">
        <w:t>предложена</w:t>
      </w:r>
      <w:proofErr w:type="spellEnd"/>
      <w:r w:rsidRPr="00DE62D9">
        <w:t xml:space="preserve"> </w:t>
      </w:r>
      <w:proofErr w:type="spellStart"/>
      <w:r w:rsidRPr="00DE62D9">
        <w:t>най-ниска</w:t>
      </w:r>
      <w:proofErr w:type="spellEnd"/>
      <w:r w:rsidRPr="00DE62D9">
        <w:t xml:space="preserve"> </w:t>
      </w:r>
      <w:proofErr w:type="spellStart"/>
      <w:r w:rsidRPr="00DE62D9">
        <w:t>цена</w:t>
      </w:r>
      <w:proofErr w:type="spellEnd"/>
      <w:r w:rsidRPr="00DE62D9">
        <w:t xml:space="preserve"> – 10 </w:t>
      </w:r>
      <w:proofErr w:type="spellStart"/>
      <w:r w:rsidRPr="00DE62D9">
        <w:t>точки</w:t>
      </w:r>
      <w:proofErr w:type="spellEnd"/>
      <w:r w:rsidRPr="00DE62D9">
        <w:t>.</w:t>
      </w:r>
      <w:proofErr w:type="gramEnd"/>
      <w:r w:rsidRPr="00DE62D9">
        <w:t xml:space="preserve"> </w:t>
      </w:r>
      <w:proofErr w:type="spellStart"/>
      <w:r w:rsidRPr="00DE62D9">
        <w:t>Точките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останалите</w:t>
      </w:r>
      <w:proofErr w:type="spellEnd"/>
      <w:r w:rsidRPr="00DE62D9">
        <w:t xml:space="preserve"> </w:t>
      </w:r>
      <w:proofErr w:type="spellStart"/>
      <w:r w:rsidRPr="00DE62D9">
        <w:t>участници</w:t>
      </w:r>
      <w:proofErr w:type="spellEnd"/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определят</w:t>
      </w:r>
      <w:proofErr w:type="spellEnd"/>
      <w:r w:rsidRPr="00DE62D9">
        <w:t xml:space="preserve"> в </w:t>
      </w:r>
      <w:proofErr w:type="spellStart"/>
      <w:r w:rsidRPr="00DE62D9">
        <w:t>съотношение</w:t>
      </w:r>
      <w:proofErr w:type="spellEnd"/>
      <w:r w:rsidRPr="00DE62D9">
        <w:t xml:space="preserve"> </w:t>
      </w:r>
      <w:proofErr w:type="spellStart"/>
      <w:r w:rsidRPr="00DE62D9">
        <w:t>към</w:t>
      </w:r>
      <w:proofErr w:type="spellEnd"/>
      <w:r w:rsidRPr="00DE62D9">
        <w:t xml:space="preserve"> </w:t>
      </w:r>
      <w:proofErr w:type="spellStart"/>
      <w:r w:rsidRPr="00DE62D9">
        <w:t>най-ниската</w:t>
      </w:r>
      <w:proofErr w:type="spellEnd"/>
      <w:r w:rsidRPr="00DE62D9">
        <w:t xml:space="preserve"> </w:t>
      </w:r>
      <w:proofErr w:type="spellStart"/>
      <w:r w:rsidRPr="00DE62D9">
        <w:t>предложена</w:t>
      </w:r>
      <w:proofErr w:type="spellEnd"/>
      <w:r w:rsidRPr="00DE62D9">
        <w:t xml:space="preserve"> </w:t>
      </w:r>
      <w:proofErr w:type="spellStart"/>
      <w:r w:rsidRPr="00DE62D9">
        <w:t>цена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proofErr w:type="spellStart"/>
      <w:r w:rsidRPr="00DE62D9">
        <w:t>следната</w:t>
      </w:r>
      <w:proofErr w:type="spellEnd"/>
      <w:r w:rsidRPr="00DE62D9">
        <w:t xml:space="preserve"> </w:t>
      </w:r>
      <w:proofErr w:type="spellStart"/>
      <w:r w:rsidRPr="00DE62D9">
        <w:t>формула</w:t>
      </w:r>
      <w:proofErr w:type="spellEnd"/>
      <w:r w:rsidRPr="00DE62D9">
        <w:t xml:space="preserve">: </w:t>
      </w:r>
    </w:p>
    <w:p w:rsidR="00655B10" w:rsidRPr="00DE62D9" w:rsidRDefault="00655B10" w:rsidP="00655B10">
      <w:pPr>
        <w:pStyle w:val="Default"/>
        <w:ind w:left="720" w:firstLine="720"/>
        <w:jc w:val="both"/>
      </w:pPr>
      <w:r w:rsidRPr="00DE62D9">
        <w:t xml:space="preserve">С ц </w:t>
      </w:r>
    </w:p>
    <w:p w:rsidR="00655B10" w:rsidRPr="00DE62D9" w:rsidRDefault="00655B10" w:rsidP="00655B10">
      <w:pPr>
        <w:pStyle w:val="Default"/>
        <w:jc w:val="both"/>
      </w:pPr>
      <w:r w:rsidRPr="00DE62D9">
        <w:rPr>
          <w:b/>
          <w:bCs/>
        </w:rPr>
        <w:t xml:space="preserve">Т ц. </w:t>
      </w:r>
      <w:r w:rsidRPr="00DE62D9">
        <w:t xml:space="preserve">= 10 х -----------------, </w:t>
      </w:r>
      <w:proofErr w:type="spellStart"/>
      <w:r w:rsidRPr="00DE62D9">
        <w:t>където</w:t>
      </w:r>
      <w:proofErr w:type="spellEnd"/>
      <w:r w:rsidRPr="00DE62D9">
        <w:t xml:space="preserve">: </w:t>
      </w:r>
    </w:p>
    <w:p w:rsidR="00655B10" w:rsidRPr="00DE62D9" w:rsidRDefault="00655B10" w:rsidP="00655B10">
      <w:pPr>
        <w:pStyle w:val="Default"/>
        <w:ind w:left="720" w:firstLine="720"/>
        <w:jc w:val="both"/>
      </w:pPr>
      <w:r w:rsidRPr="00DE62D9">
        <w:t xml:space="preserve">C n </w:t>
      </w:r>
    </w:p>
    <w:p w:rsidR="00655B10" w:rsidRDefault="00655B10" w:rsidP="00655B10">
      <w:pPr>
        <w:pStyle w:val="Default"/>
        <w:numPr>
          <w:ilvl w:val="0"/>
          <w:numId w:val="43"/>
        </w:numPr>
        <w:spacing w:after="9"/>
        <w:jc w:val="both"/>
      </w:pPr>
      <w:r w:rsidRPr="00DE62D9">
        <w:t xml:space="preserve">„10” е </w:t>
      </w:r>
      <w:proofErr w:type="spellStart"/>
      <w:r w:rsidRPr="00DE62D9">
        <w:t>максималните</w:t>
      </w:r>
      <w:proofErr w:type="spellEnd"/>
      <w:r w:rsidRPr="00DE62D9">
        <w:t xml:space="preserve"> </w:t>
      </w:r>
      <w:proofErr w:type="spellStart"/>
      <w:r w:rsidRPr="00DE62D9">
        <w:t>точки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proofErr w:type="spellStart"/>
      <w:r w:rsidRPr="00DE62D9">
        <w:t>показателя</w:t>
      </w:r>
      <w:proofErr w:type="spellEnd"/>
      <w:r w:rsidRPr="00DE62D9">
        <w:t xml:space="preserve"> ; </w:t>
      </w:r>
    </w:p>
    <w:p w:rsidR="00655B10" w:rsidRDefault="00655B10" w:rsidP="00655B10">
      <w:pPr>
        <w:pStyle w:val="Default"/>
        <w:numPr>
          <w:ilvl w:val="0"/>
          <w:numId w:val="43"/>
        </w:numPr>
        <w:spacing w:after="9"/>
        <w:jc w:val="both"/>
      </w:pPr>
      <w:r w:rsidRPr="00DE62D9">
        <w:t>„</w:t>
      </w:r>
      <w:proofErr w:type="spellStart"/>
      <w:r w:rsidRPr="00DE62D9">
        <w:t>Cц</w:t>
      </w:r>
      <w:proofErr w:type="spellEnd"/>
      <w:r w:rsidRPr="00DE62D9">
        <w:t xml:space="preserve">” е </w:t>
      </w:r>
      <w:proofErr w:type="spellStart"/>
      <w:r w:rsidRPr="00DE62D9">
        <w:t>най-ниската</w:t>
      </w:r>
      <w:proofErr w:type="spellEnd"/>
      <w:r w:rsidRPr="00DE62D9">
        <w:t xml:space="preserve"> </w:t>
      </w:r>
      <w:proofErr w:type="spellStart"/>
      <w:r w:rsidRPr="00DE62D9">
        <w:t>предложена</w:t>
      </w:r>
      <w:proofErr w:type="spellEnd"/>
      <w:r w:rsidRPr="00DE62D9">
        <w:t xml:space="preserve"> </w:t>
      </w:r>
      <w:proofErr w:type="spellStart"/>
      <w:r w:rsidRPr="00DE62D9">
        <w:t>цена</w:t>
      </w:r>
      <w:proofErr w:type="spellEnd"/>
      <w:r w:rsidRPr="00DE62D9">
        <w:t xml:space="preserve">; </w:t>
      </w:r>
    </w:p>
    <w:p w:rsidR="00655B10" w:rsidRPr="00DE62D9" w:rsidRDefault="00655B10" w:rsidP="00655B10">
      <w:pPr>
        <w:pStyle w:val="Default"/>
        <w:numPr>
          <w:ilvl w:val="0"/>
          <w:numId w:val="43"/>
        </w:numPr>
        <w:spacing w:after="9"/>
        <w:jc w:val="both"/>
      </w:pPr>
      <w:r w:rsidRPr="00DE62D9">
        <w:t>„</w:t>
      </w:r>
      <w:proofErr w:type="spellStart"/>
      <w:proofErr w:type="gramStart"/>
      <w:r w:rsidRPr="00DE62D9">
        <w:t>Cn</w:t>
      </w:r>
      <w:proofErr w:type="spellEnd"/>
      <w:r w:rsidRPr="00DE62D9">
        <w:t xml:space="preserve"> ”</w:t>
      </w:r>
      <w:proofErr w:type="gramEnd"/>
      <w:r w:rsidRPr="00DE62D9">
        <w:t xml:space="preserve">е </w:t>
      </w:r>
      <w:proofErr w:type="spellStart"/>
      <w:r w:rsidRPr="00DE62D9">
        <w:t>цената</w:t>
      </w:r>
      <w:proofErr w:type="spellEnd"/>
      <w:r w:rsidRPr="00DE62D9">
        <w:t xml:space="preserve">, </w:t>
      </w:r>
      <w:proofErr w:type="spellStart"/>
      <w:r w:rsidRPr="00DE62D9">
        <w:t>даден</w:t>
      </w:r>
      <w:proofErr w:type="spellEnd"/>
      <w:r w:rsidRPr="00DE62D9">
        <w:t xml:space="preserve"> </w:t>
      </w:r>
      <w:proofErr w:type="spellStart"/>
      <w:r w:rsidRPr="00DE62D9">
        <w:t>от</w:t>
      </w:r>
      <w:proofErr w:type="spellEnd"/>
      <w:r w:rsidRPr="00DE62D9">
        <w:t xml:space="preserve"> n-я </w:t>
      </w:r>
      <w:proofErr w:type="spellStart"/>
      <w:r w:rsidRPr="00DE62D9">
        <w:t>участник</w:t>
      </w:r>
      <w:proofErr w:type="spellEnd"/>
      <w:r w:rsidRPr="00DE62D9">
        <w:t xml:space="preserve">. </w:t>
      </w:r>
    </w:p>
    <w:p w:rsidR="00655B10" w:rsidRPr="00DE62D9" w:rsidRDefault="00655B10" w:rsidP="00655B10">
      <w:pPr>
        <w:pStyle w:val="Default"/>
        <w:jc w:val="both"/>
      </w:pPr>
    </w:p>
    <w:p w:rsidR="00655B10" w:rsidRPr="00DE62D9" w:rsidRDefault="00655B10" w:rsidP="00655B10">
      <w:pPr>
        <w:pStyle w:val="Default"/>
        <w:jc w:val="both"/>
      </w:pPr>
      <w:proofErr w:type="spellStart"/>
      <w:r w:rsidRPr="00DE62D9">
        <w:t>Точките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r>
        <w:rPr>
          <w:lang w:val="bg-BG"/>
        </w:rPr>
        <w:t>втор</w:t>
      </w:r>
      <w:proofErr w:type="spellStart"/>
      <w:r w:rsidRPr="00DE62D9">
        <w:t>ия</w:t>
      </w:r>
      <w:proofErr w:type="spellEnd"/>
      <w:r w:rsidRPr="00DE62D9">
        <w:t xml:space="preserve"> </w:t>
      </w:r>
      <w:proofErr w:type="spellStart"/>
      <w:r w:rsidRPr="00DE62D9">
        <w:t>показател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n- я </w:t>
      </w:r>
      <w:proofErr w:type="spellStart"/>
      <w:r w:rsidRPr="00DE62D9">
        <w:t>участник</w:t>
      </w:r>
      <w:proofErr w:type="spellEnd"/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получават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proofErr w:type="spellStart"/>
      <w:r w:rsidRPr="00DE62D9">
        <w:t>следната</w:t>
      </w:r>
      <w:proofErr w:type="spellEnd"/>
      <w:r w:rsidRPr="00DE62D9">
        <w:t xml:space="preserve"> </w:t>
      </w:r>
      <w:proofErr w:type="spellStart"/>
      <w:r w:rsidRPr="00DE62D9">
        <w:t>формула</w:t>
      </w:r>
      <w:proofErr w:type="spellEnd"/>
      <w:r w:rsidRPr="00DE62D9">
        <w:t xml:space="preserve">: </w:t>
      </w:r>
    </w:p>
    <w:p w:rsidR="00655B10" w:rsidRPr="00DE62D9" w:rsidRDefault="00655B10" w:rsidP="00655B10">
      <w:pPr>
        <w:pStyle w:val="Default"/>
        <w:jc w:val="both"/>
      </w:pPr>
      <w:r w:rsidRPr="00DE62D9">
        <w:rPr>
          <w:b/>
          <w:bCs/>
        </w:rPr>
        <w:t xml:space="preserve">П </w:t>
      </w:r>
      <w:r>
        <w:rPr>
          <w:b/>
          <w:bCs/>
          <w:lang w:val="bg-BG"/>
        </w:rPr>
        <w:t>2</w:t>
      </w:r>
      <w:r w:rsidRPr="00DE62D9">
        <w:rPr>
          <w:b/>
          <w:bCs/>
        </w:rPr>
        <w:t xml:space="preserve"> = Т ц. х 0</w:t>
      </w:r>
      <w:proofErr w:type="gramStart"/>
      <w:r w:rsidRPr="00DE62D9">
        <w:rPr>
          <w:b/>
          <w:bCs/>
        </w:rPr>
        <w:t>,</w:t>
      </w:r>
      <w:r>
        <w:rPr>
          <w:b/>
          <w:bCs/>
          <w:lang w:val="bg-BG"/>
        </w:rPr>
        <w:t>5</w:t>
      </w:r>
      <w:r w:rsidRPr="00DE62D9">
        <w:rPr>
          <w:b/>
          <w:bCs/>
        </w:rPr>
        <w:t>0</w:t>
      </w:r>
      <w:proofErr w:type="gramEnd"/>
      <w:r w:rsidRPr="00DE62D9">
        <w:t xml:space="preserve">, </w:t>
      </w:r>
      <w:proofErr w:type="spellStart"/>
      <w:r w:rsidRPr="00DE62D9">
        <w:t>където</w:t>
      </w:r>
      <w:proofErr w:type="spellEnd"/>
      <w:r w:rsidRPr="00DE62D9">
        <w:t xml:space="preserve"> „0,</w:t>
      </w:r>
      <w:r>
        <w:rPr>
          <w:lang w:val="bg-BG"/>
        </w:rPr>
        <w:t>5</w:t>
      </w:r>
      <w:r w:rsidRPr="00DE62D9">
        <w:t xml:space="preserve">0” е </w:t>
      </w:r>
      <w:proofErr w:type="spellStart"/>
      <w:r w:rsidRPr="00DE62D9">
        <w:t>относителното</w:t>
      </w:r>
      <w:proofErr w:type="spellEnd"/>
      <w:r w:rsidRPr="00DE62D9">
        <w:t xml:space="preserve"> </w:t>
      </w:r>
      <w:proofErr w:type="spellStart"/>
      <w:r w:rsidRPr="00DE62D9">
        <w:t>тегло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показателя</w:t>
      </w:r>
      <w:proofErr w:type="spellEnd"/>
      <w:r w:rsidRPr="00DE62D9">
        <w:t xml:space="preserve">. </w:t>
      </w:r>
    </w:p>
    <w:p w:rsidR="00655B10" w:rsidRPr="00DE62D9" w:rsidRDefault="00655B10" w:rsidP="00655B10">
      <w:pPr>
        <w:pStyle w:val="Default"/>
        <w:ind w:left="60"/>
        <w:jc w:val="both"/>
      </w:pPr>
    </w:p>
    <w:p w:rsidR="00655B10" w:rsidRDefault="00655B10" w:rsidP="00655B10">
      <w:pPr>
        <w:pStyle w:val="Default"/>
        <w:jc w:val="both"/>
        <w:rPr>
          <w:b/>
          <w:bCs/>
        </w:rPr>
      </w:pPr>
      <w:proofErr w:type="spellStart"/>
      <w:proofErr w:type="gramStart"/>
      <w:r w:rsidRPr="00DE62D9">
        <w:rPr>
          <w:b/>
          <w:bCs/>
        </w:rPr>
        <w:t>Няма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да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се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приемат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оферти</w:t>
      </w:r>
      <w:proofErr w:type="spellEnd"/>
      <w:r w:rsidRPr="00DE62D9">
        <w:rPr>
          <w:b/>
          <w:bCs/>
        </w:rPr>
        <w:t xml:space="preserve"> с </w:t>
      </w:r>
      <w:proofErr w:type="spellStart"/>
      <w:r w:rsidRPr="00DE62D9">
        <w:rPr>
          <w:b/>
          <w:bCs/>
        </w:rPr>
        <w:t>цена</w:t>
      </w:r>
      <w:proofErr w:type="spellEnd"/>
      <w:r w:rsidRPr="00DE62D9">
        <w:rPr>
          <w:b/>
          <w:bCs/>
        </w:rPr>
        <w:t xml:space="preserve">, </w:t>
      </w:r>
      <w:proofErr w:type="spellStart"/>
      <w:r w:rsidRPr="00DE62D9">
        <w:rPr>
          <w:b/>
          <w:bCs/>
        </w:rPr>
        <w:t>надвишаваща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прогнозната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стойност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на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процедурата</w:t>
      </w:r>
      <w:proofErr w:type="spellEnd"/>
      <w:r w:rsidRPr="00DE62D9">
        <w:rPr>
          <w:b/>
          <w:bCs/>
        </w:rPr>
        <w:t xml:space="preserve">, </w:t>
      </w:r>
      <w:proofErr w:type="spellStart"/>
      <w:r w:rsidRPr="00DE62D9">
        <w:rPr>
          <w:b/>
          <w:bCs/>
        </w:rPr>
        <w:t>посочена</w:t>
      </w:r>
      <w:proofErr w:type="spellEnd"/>
      <w:r w:rsidRPr="00DE62D9">
        <w:rPr>
          <w:b/>
          <w:bCs/>
        </w:rPr>
        <w:t xml:space="preserve"> в </w:t>
      </w:r>
      <w:proofErr w:type="spellStart"/>
      <w:r w:rsidRPr="00DE62D9">
        <w:rPr>
          <w:b/>
          <w:bCs/>
        </w:rPr>
        <w:t>публичната</w:t>
      </w:r>
      <w:proofErr w:type="spellEnd"/>
      <w:r w:rsidRPr="00DE62D9">
        <w:rPr>
          <w:b/>
          <w:bCs/>
        </w:rPr>
        <w:t xml:space="preserve"> </w:t>
      </w:r>
      <w:proofErr w:type="spellStart"/>
      <w:r w:rsidRPr="00DE62D9">
        <w:rPr>
          <w:b/>
          <w:bCs/>
        </w:rPr>
        <w:t>покана</w:t>
      </w:r>
      <w:proofErr w:type="spellEnd"/>
      <w:r w:rsidRPr="00DE62D9">
        <w:rPr>
          <w:b/>
          <w:bCs/>
        </w:rPr>
        <w:t>.</w:t>
      </w:r>
      <w:proofErr w:type="gramEnd"/>
    </w:p>
    <w:p w:rsidR="00655B10" w:rsidRDefault="00655B10" w:rsidP="00E20C25">
      <w:pPr>
        <w:jc w:val="both"/>
        <w:rPr>
          <w:lang w:val="bg-BG"/>
        </w:rPr>
      </w:pPr>
    </w:p>
    <w:p w:rsidR="00655B10" w:rsidRPr="00DE62D9" w:rsidRDefault="00655B10" w:rsidP="00655B10">
      <w:pPr>
        <w:pStyle w:val="Default"/>
        <w:jc w:val="both"/>
      </w:pPr>
      <w:proofErr w:type="spellStart"/>
      <w:r w:rsidRPr="00DE62D9">
        <w:t>Комплексната</w:t>
      </w:r>
      <w:proofErr w:type="spellEnd"/>
      <w:r w:rsidRPr="00DE62D9">
        <w:t xml:space="preserve"> </w:t>
      </w:r>
      <w:proofErr w:type="spellStart"/>
      <w:r w:rsidRPr="00DE62D9">
        <w:t>оценка</w:t>
      </w:r>
      <w:proofErr w:type="spellEnd"/>
      <w:r w:rsidRPr="00DE62D9">
        <w:t xml:space="preserve"> </w:t>
      </w:r>
      <w:r w:rsidRPr="00DE62D9">
        <w:rPr>
          <w:b/>
          <w:bCs/>
        </w:rPr>
        <w:t>/КО</w:t>
      </w:r>
      <w:r w:rsidRPr="00DE62D9">
        <w:t xml:space="preserve">/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всеки</w:t>
      </w:r>
      <w:proofErr w:type="spellEnd"/>
      <w:r w:rsidRPr="00DE62D9">
        <w:t xml:space="preserve"> </w:t>
      </w:r>
      <w:proofErr w:type="spellStart"/>
      <w:r w:rsidRPr="00DE62D9">
        <w:t>участник</w:t>
      </w:r>
      <w:proofErr w:type="spellEnd"/>
      <w:r w:rsidRPr="00DE62D9">
        <w:t xml:space="preserve">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получава</w:t>
      </w:r>
      <w:proofErr w:type="spellEnd"/>
      <w:r w:rsidRPr="00DE62D9">
        <w:t xml:space="preserve"> </w:t>
      </w:r>
      <w:proofErr w:type="spellStart"/>
      <w:r w:rsidRPr="00DE62D9">
        <w:t>като</w:t>
      </w:r>
      <w:proofErr w:type="spellEnd"/>
      <w:r w:rsidRPr="00DE62D9">
        <w:t xml:space="preserve"> </w:t>
      </w:r>
      <w:proofErr w:type="spellStart"/>
      <w:r w:rsidRPr="00DE62D9">
        <w:t>сума</w:t>
      </w:r>
      <w:proofErr w:type="spellEnd"/>
      <w:r w:rsidRPr="00DE62D9">
        <w:t xml:space="preserve"> </w:t>
      </w:r>
      <w:proofErr w:type="spellStart"/>
      <w:r w:rsidR="000A5A15">
        <w:t>от</w:t>
      </w:r>
      <w:proofErr w:type="spellEnd"/>
      <w:r w:rsidR="000A5A15">
        <w:t xml:space="preserve"> </w:t>
      </w:r>
      <w:proofErr w:type="spellStart"/>
      <w:r w:rsidR="000A5A15">
        <w:t>оценките</w:t>
      </w:r>
      <w:proofErr w:type="spellEnd"/>
      <w:r w:rsidR="000A5A15">
        <w:t xml:space="preserve"> </w:t>
      </w:r>
      <w:proofErr w:type="spellStart"/>
      <w:r w:rsidR="000A5A15">
        <w:t>на</w:t>
      </w:r>
      <w:proofErr w:type="spellEnd"/>
      <w:r w:rsidR="000A5A15">
        <w:t xml:space="preserve"> </w:t>
      </w:r>
      <w:proofErr w:type="spellStart"/>
      <w:r w:rsidR="000A5A15">
        <w:t>офертата</w:t>
      </w:r>
      <w:proofErr w:type="spellEnd"/>
      <w:r w:rsidR="000A5A15">
        <w:t xml:space="preserve"> </w:t>
      </w:r>
      <w:proofErr w:type="spellStart"/>
      <w:r w:rsidR="000A5A15">
        <w:t>по</w:t>
      </w:r>
      <w:proofErr w:type="spellEnd"/>
      <w:r w:rsidR="000A5A15">
        <w:t xml:space="preserve"> </w:t>
      </w:r>
      <w:r w:rsidR="000A5A15">
        <w:rPr>
          <w:lang w:val="bg-BG"/>
        </w:rPr>
        <w:t>двата</w:t>
      </w:r>
      <w:r w:rsidRPr="00DE62D9">
        <w:t xml:space="preserve"> </w:t>
      </w:r>
      <w:proofErr w:type="spellStart"/>
      <w:r w:rsidRPr="00DE62D9">
        <w:t>показателя</w:t>
      </w:r>
      <w:proofErr w:type="spellEnd"/>
      <w:r w:rsidRPr="00DE62D9">
        <w:t xml:space="preserve">, </w:t>
      </w:r>
      <w:proofErr w:type="spellStart"/>
      <w:r w:rsidRPr="00DE62D9">
        <w:t>изчислени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proofErr w:type="spellStart"/>
      <w:r w:rsidRPr="00DE62D9">
        <w:t>формулата</w:t>
      </w:r>
      <w:proofErr w:type="spellEnd"/>
      <w:r w:rsidRPr="00DE62D9">
        <w:t xml:space="preserve">: </w:t>
      </w:r>
    </w:p>
    <w:p w:rsidR="00655B10" w:rsidRPr="00655B10" w:rsidRDefault="00655B10" w:rsidP="00655B10">
      <w:pPr>
        <w:pStyle w:val="Default"/>
        <w:jc w:val="both"/>
        <w:rPr>
          <w:lang w:val="bg-BG"/>
        </w:rPr>
      </w:pPr>
      <w:r w:rsidRPr="00DE62D9">
        <w:rPr>
          <w:b/>
          <w:bCs/>
        </w:rPr>
        <w:t>КО = П 1 + П 2</w:t>
      </w:r>
      <w:r>
        <w:rPr>
          <w:b/>
          <w:bCs/>
          <w:lang w:val="bg-BG"/>
        </w:rPr>
        <w:t xml:space="preserve"> </w:t>
      </w:r>
    </w:p>
    <w:p w:rsidR="00655B10" w:rsidRPr="00DE62D9" w:rsidRDefault="00655B10" w:rsidP="00655B10">
      <w:pPr>
        <w:jc w:val="both"/>
        <w:rPr>
          <w:lang w:val="bg-BG"/>
        </w:rPr>
      </w:pPr>
      <w:proofErr w:type="spellStart"/>
      <w:proofErr w:type="gramStart"/>
      <w:r w:rsidRPr="00DE62D9">
        <w:t>Офертата</w:t>
      </w:r>
      <w:proofErr w:type="spellEnd"/>
      <w:r w:rsidRPr="00DE62D9">
        <w:t xml:space="preserve"> </w:t>
      </w:r>
      <w:proofErr w:type="spellStart"/>
      <w:r w:rsidRPr="00DE62D9">
        <w:t>получила</w:t>
      </w:r>
      <w:proofErr w:type="spellEnd"/>
      <w:r w:rsidRPr="00DE62D9">
        <w:t xml:space="preserve"> </w:t>
      </w:r>
      <w:proofErr w:type="spellStart"/>
      <w:r w:rsidRPr="00DE62D9">
        <w:t>най-висока</w:t>
      </w:r>
      <w:proofErr w:type="spellEnd"/>
      <w:r w:rsidRPr="00DE62D9">
        <w:t xml:space="preserve"> </w:t>
      </w:r>
      <w:proofErr w:type="spellStart"/>
      <w:r w:rsidRPr="00DE62D9">
        <w:t>комплексна</w:t>
      </w:r>
      <w:proofErr w:type="spellEnd"/>
      <w:r w:rsidRPr="00DE62D9">
        <w:t xml:space="preserve"> </w:t>
      </w:r>
      <w:proofErr w:type="spellStart"/>
      <w:r w:rsidRPr="00DE62D9">
        <w:t>оценка</w:t>
      </w:r>
      <w:proofErr w:type="spellEnd"/>
      <w:r w:rsidRPr="00DE62D9">
        <w:t xml:space="preserve">, </w:t>
      </w:r>
      <w:proofErr w:type="spellStart"/>
      <w:r w:rsidRPr="00DE62D9">
        <w:t>се</w:t>
      </w:r>
      <w:proofErr w:type="spellEnd"/>
      <w:r w:rsidRPr="00DE62D9">
        <w:t xml:space="preserve"> </w:t>
      </w:r>
      <w:proofErr w:type="spellStart"/>
      <w:r w:rsidRPr="00DE62D9">
        <w:t>класира</w:t>
      </w:r>
      <w:proofErr w:type="spellEnd"/>
      <w:r w:rsidRPr="00DE62D9">
        <w:t xml:space="preserve"> </w:t>
      </w:r>
      <w:proofErr w:type="spellStart"/>
      <w:r w:rsidRPr="00DE62D9">
        <w:t>на</w:t>
      </w:r>
      <w:proofErr w:type="spellEnd"/>
      <w:r w:rsidRPr="00DE62D9">
        <w:t xml:space="preserve"> </w:t>
      </w:r>
      <w:proofErr w:type="spellStart"/>
      <w:r w:rsidRPr="00DE62D9">
        <w:t>първо</w:t>
      </w:r>
      <w:proofErr w:type="spellEnd"/>
      <w:r w:rsidRPr="00DE62D9">
        <w:t xml:space="preserve"> </w:t>
      </w:r>
      <w:proofErr w:type="spellStart"/>
      <w:r w:rsidRPr="00DE62D9">
        <w:t>място</w:t>
      </w:r>
      <w:proofErr w:type="spellEnd"/>
      <w:r w:rsidRPr="00DE62D9">
        <w:t xml:space="preserve">, а </w:t>
      </w:r>
      <w:proofErr w:type="spellStart"/>
      <w:r w:rsidRPr="00DE62D9">
        <w:t>останалите</w:t>
      </w:r>
      <w:proofErr w:type="spellEnd"/>
      <w:r w:rsidRPr="00DE62D9">
        <w:t xml:space="preserve"> </w:t>
      </w:r>
      <w:proofErr w:type="spellStart"/>
      <w:r w:rsidRPr="00DE62D9">
        <w:t>по</w:t>
      </w:r>
      <w:proofErr w:type="spellEnd"/>
      <w:r w:rsidRPr="00DE62D9">
        <w:t xml:space="preserve"> </w:t>
      </w:r>
      <w:proofErr w:type="spellStart"/>
      <w:r w:rsidRPr="00DE62D9">
        <w:t>низходящ</w:t>
      </w:r>
      <w:proofErr w:type="spellEnd"/>
      <w:r w:rsidRPr="00DE62D9">
        <w:t xml:space="preserve"> </w:t>
      </w:r>
      <w:proofErr w:type="spellStart"/>
      <w:r w:rsidRPr="00DE62D9">
        <w:t>ред</w:t>
      </w:r>
      <w:proofErr w:type="spellEnd"/>
      <w:r w:rsidRPr="00DE62D9">
        <w:rPr>
          <w:lang w:val="bg-BG"/>
        </w:rPr>
        <w:t>.</w:t>
      </w:r>
      <w:proofErr w:type="gramEnd"/>
    </w:p>
    <w:p w:rsidR="00655B10" w:rsidRDefault="00655B10" w:rsidP="00E20C25">
      <w:pPr>
        <w:jc w:val="both"/>
        <w:rPr>
          <w:lang w:val="bg-BG"/>
        </w:rPr>
      </w:pPr>
    </w:p>
    <w:p w:rsidR="00655B10" w:rsidRPr="00DE62D9" w:rsidRDefault="00655B10" w:rsidP="00655B10">
      <w:pPr>
        <w:jc w:val="both"/>
        <w:rPr>
          <w:b/>
          <w:lang w:val="bg-BG"/>
        </w:rPr>
      </w:pPr>
      <w:proofErr w:type="spellStart"/>
      <w:proofErr w:type="gramStart"/>
      <w:r w:rsidRPr="00DE62D9">
        <w:rPr>
          <w:i/>
          <w:iCs/>
        </w:rPr>
        <w:t>При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еднаква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комплексна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оценка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за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изпълнител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по-напред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се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класира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участникът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предложил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най-ниска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цена</w:t>
      </w:r>
      <w:proofErr w:type="spellEnd"/>
      <w:r w:rsidRPr="00DE62D9">
        <w:rPr>
          <w:i/>
          <w:iCs/>
        </w:rPr>
        <w:t>.</w:t>
      </w:r>
      <w:proofErr w:type="gramEnd"/>
      <w:r w:rsidRPr="00DE62D9">
        <w:rPr>
          <w:i/>
          <w:iCs/>
        </w:rPr>
        <w:t xml:space="preserve"> </w:t>
      </w:r>
      <w:proofErr w:type="spellStart"/>
      <w:proofErr w:type="gramStart"/>
      <w:r w:rsidRPr="00DE62D9">
        <w:rPr>
          <w:i/>
          <w:iCs/>
        </w:rPr>
        <w:t>При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равенство</w:t>
      </w:r>
      <w:proofErr w:type="spellEnd"/>
      <w:r w:rsidRPr="00DE62D9">
        <w:rPr>
          <w:i/>
          <w:iCs/>
        </w:rPr>
        <w:t xml:space="preserve"> и в </w:t>
      </w:r>
      <w:proofErr w:type="spellStart"/>
      <w:r w:rsidRPr="00DE62D9">
        <w:rPr>
          <w:i/>
          <w:iCs/>
        </w:rPr>
        <w:t>предложената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цена</w:t>
      </w:r>
      <w:proofErr w:type="spellEnd"/>
      <w:r w:rsidRPr="00DE62D9">
        <w:rPr>
          <w:i/>
          <w:iCs/>
        </w:rPr>
        <w:t xml:space="preserve">, </w:t>
      </w:r>
      <w:proofErr w:type="spellStart"/>
      <w:r w:rsidRPr="00DE62D9">
        <w:rPr>
          <w:i/>
          <w:iCs/>
        </w:rPr>
        <w:t>приоритет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получава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кандидатът</w:t>
      </w:r>
      <w:proofErr w:type="spellEnd"/>
      <w:r w:rsidRPr="00DE62D9">
        <w:rPr>
          <w:i/>
          <w:iCs/>
        </w:rPr>
        <w:t xml:space="preserve">, </w:t>
      </w:r>
      <w:proofErr w:type="spellStart"/>
      <w:r w:rsidRPr="00DE62D9">
        <w:rPr>
          <w:i/>
          <w:iCs/>
        </w:rPr>
        <w:t>предложил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по-добри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условия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за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показател</w:t>
      </w:r>
      <w:proofErr w:type="spellEnd"/>
      <w:r w:rsidRPr="00DE62D9">
        <w:rPr>
          <w:i/>
          <w:iCs/>
        </w:rPr>
        <w:t xml:space="preserve"> “</w:t>
      </w:r>
      <w:r w:rsidRPr="00DE62D9">
        <w:rPr>
          <w:i/>
          <w:iCs/>
          <w:lang w:val="bg-BG"/>
        </w:rPr>
        <w:t>Гаранционен срок</w:t>
      </w:r>
      <w:r>
        <w:rPr>
          <w:i/>
          <w:iCs/>
          <w:lang w:val="bg-BG"/>
        </w:rPr>
        <w:t xml:space="preserve"> и време за отстраняване на повреда</w:t>
      </w:r>
      <w:r w:rsidRPr="00DE62D9">
        <w:rPr>
          <w:i/>
          <w:iCs/>
          <w:lang w:val="bg-BG"/>
        </w:rPr>
        <w:t>”.</w:t>
      </w:r>
      <w:proofErr w:type="gramEnd"/>
      <w:r w:rsidRPr="00DE62D9">
        <w:rPr>
          <w:i/>
          <w:iCs/>
          <w:lang w:val="bg-BG"/>
        </w:rPr>
        <w:t xml:space="preserve"> </w:t>
      </w:r>
      <w:proofErr w:type="spellStart"/>
      <w:proofErr w:type="gramStart"/>
      <w:r w:rsidRPr="00DE62D9">
        <w:rPr>
          <w:i/>
          <w:iCs/>
        </w:rPr>
        <w:t>При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равенство</w:t>
      </w:r>
      <w:proofErr w:type="spellEnd"/>
      <w:r w:rsidRPr="00DE62D9">
        <w:rPr>
          <w:i/>
          <w:iCs/>
        </w:rPr>
        <w:t xml:space="preserve"> и </w:t>
      </w:r>
      <w:proofErr w:type="spellStart"/>
      <w:r w:rsidRPr="00DE62D9">
        <w:rPr>
          <w:i/>
          <w:iCs/>
        </w:rPr>
        <w:t>по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този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показател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се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пристъпва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към</w:t>
      </w:r>
      <w:proofErr w:type="spellEnd"/>
      <w:r w:rsidRPr="00DE62D9">
        <w:rPr>
          <w:i/>
          <w:iCs/>
        </w:rPr>
        <w:t xml:space="preserve"> </w:t>
      </w:r>
      <w:proofErr w:type="spellStart"/>
      <w:r w:rsidRPr="00DE62D9">
        <w:rPr>
          <w:i/>
          <w:iCs/>
        </w:rPr>
        <w:t>жребий</w:t>
      </w:r>
      <w:proofErr w:type="spellEnd"/>
      <w:r w:rsidRPr="00DE62D9">
        <w:rPr>
          <w:i/>
          <w:iCs/>
        </w:rPr>
        <w:t>.</w:t>
      </w:r>
      <w:proofErr w:type="gramEnd"/>
    </w:p>
    <w:p w:rsidR="00655B10" w:rsidRPr="00655B10" w:rsidRDefault="00655B10" w:rsidP="00E20C25">
      <w:pPr>
        <w:jc w:val="both"/>
        <w:rPr>
          <w:lang w:val="bg-BG"/>
        </w:rPr>
      </w:pPr>
    </w:p>
    <w:p w:rsidR="003B5350" w:rsidRDefault="003B5350" w:rsidP="00E20C25">
      <w:pPr>
        <w:jc w:val="both"/>
        <w:rPr>
          <w:lang w:val="bg-BG"/>
        </w:rPr>
      </w:pPr>
    </w:p>
    <w:p w:rsidR="00FA4363" w:rsidRDefault="00FA4363">
      <w:pPr>
        <w:ind w:firstLine="720"/>
        <w:jc w:val="both"/>
        <w:rPr>
          <w:b/>
          <w:i/>
          <w:lang w:val="bg-BG"/>
        </w:rPr>
      </w:pPr>
    </w:p>
    <w:p w:rsidR="0009318B" w:rsidRDefault="0009318B">
      <w:pPr>
        <w:pStyle w:val="BodyTextIndent"/>
        <w:rPr>
          <w:b/>
          <w:i/>
        </w:rPr>
      </w:pPr>
    </w:p>
    <w:sectPr w:rsidR="0009318B" w:rsidSect="00440A2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915" w:rsidRDefault="00C46915">
      <w:r>
        <w:separator/>
      </w:r>
    </w:p>
  </w:endnote>
  <w:endnote w:type="continuationSeparator" w:id="1">
    <w:p w:rsidR="00C46915" w:rsidRDefault="00C4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915" w:rsidRDefault="009109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4691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6915">
      <w:rPr>
        <w:rStyle w:val="PageNumber"/>
        <w:noProof/>
      </w:rPr>
      <w:t>1</w:t>
    </w:r>
    <w:r>
      <w:rPr>
        <w:rStyle w:val="PageNumber"/>
      </w:rPr>
      <w:fldChar w:fldCharType="end"/>
    </w:r>
  </w:p>
  <w:p w:rsidR="00C46915" w:rsidRDefault="00C4691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915" w:rsidRDefault="009109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4691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3906">
      <w:rPr>
        <w:rStyle w:val="PageNumber"/>
        <w:noProof/>
      </w:rPr>
      <w:t>5</w:t>
    </w:r>
    <w:r>
      <w:rPr>
        <w:rStyle w:val="PageNumber"/>
      </w:rPr>
      <w:fldChar w:fldCharType="end"/>
    </w:r>
  </w:p>
  <w:p w:rsidR="00373BB3" w:rsidRPr="007B3A50" w:rsidRDefault="00373BB3" w:rsidP="00373BB3">
    <w:pPr>
      <w:pStyle w:val="Heading1"/>
      <w:shd w:val="clear" w:color="auto" w:fill="FFFFFF"/>
      <w:spacing w:before="0" w:line="240" w:lineRule="atLeast"/>
      <w:jc w:val="both"/>
      <w:rPr>
        <w:rFonts w:ascii="Roboto" w:hAnsi="Roboto"/>
        <w:b w:val="0"/>
        <w:bCs w:val="0"/>
        <w:color w:val="333333"/>
        <w:sz w:val="25"/>
        <w:szCs w:val="25"/>
      </w:rPr>
    </w:pPr>
    <w:r w:rsidRPr="005B520F">
      <w:rPr>
        <w:b w:val="0"/>
        <w:bCs w:val="0"/>
        <w:i/>
        <w:iCs/>
        <w:sz w:val="20"/>
        <w:szCs w:val="20"/>
        <w:lang w:eastAsia="tr-TR"/>
      </w:rPr>
      <w:t xml:space="preserve">Договор № </w:t>
    </w:r>
    <w:r>
      <w:rPr>
        <w:b w:val="0"/>
        <w:bCs w:val="0"/>
        <w:i/>
        <w:iCs/>
        <w:sz w:val="20"/>
        <w:szCs w:val="20"/>
        <w:lang w:eastAsia="tr-TR"/>
      </w:rPr>
      <w:t>BG16RFPR001-1.003-0391</w:t>
    </w:r>
    <w:r w:rsidRPr="007B3A50">
      <w:rPr>
        <w:b w:val="0"/>
        <w:bCs w:val="0"/>
        <w:i/>
        <w:iCs/>
        <w:sz w:val="20"/>
        <w:szCs w:val="20"/>
        <w:lang w:eastAsia="tr-TR"/>
      </w:rPr>
      <w:t>-C01</w:t>
    </w:r>
    <w:r>
      <w:rPr>
        <w:rFonts w:ascii="Roboto" w:hAnsi="Roboto"/>
        <w:b w:val="0"/>
        <w:bCs w:val="0"/>
        <w:color w:val="333333"/>
        <w:sz w:val="25"/>
        <w:szCs w:val="25"/>
        <w:lang w:val="en-US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по</w:t>
    </w:r>
    <w:r>
      <w:rPr>
        <w:b w:val="0"/>
        <w:bCs w:val="0"/>
        <w:i/>
        <w:iCs/>
        <w:sz w:val="20"/>
        <w:szCs w:val="20"/>
        <w:lang w:eastAsia="tr-TR"/>
      </w:rPr>
      <w:t xml:space="preserve"> проект </w:t>
    </w:r>
    <w:r>
      <w:rPr>
        <w:b w:val="0"/>
        <w:bCs w:val="0"/>
        <w:i/>
        <w:iCs/>
        <w:sz w:val="20"/>
        <w:szCs w:val="20"/>
        <w:lang w:val="en-US" w:eastAsia="tr-TR"/>
      </w:rPr>
      <w:t>“</w:t>
    </w:r>
    <w:r w:rsidRPr="007B3A50">
      <w:rPr>
        <w:b w:val="0"/>
        <w:bCs w:val="0"/>
        <w:i/>
        <w:iCs/>
        <w:sz w:val="20"/>
        <w:szCs w:val="20"/>
        <w:lang w:eastAsia="tr-TR"/>
      </w:rPr>
      <w:t xml:space="preserve">Внедряване на </w:t>
    </w:r>
    <w:r>
      <w:rPr>
        <w:b w:val="0"/>
        <w:bCs w:val="0"/>
        <w:i/>
        <w:iCs/>
        <w:sz w:val="20"/>
        <w:szCs w:val="20"/>
        <w:lang w:eastAsia="tr-TR"/>
      </w:rPr>
      <w:t>иновация в „Черноморски Солници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>
      <w:rPr>
        <w:b w:val="0"/>
        <w:bCs w:val="0"/>
        <w:i/>
        <w:iCs/>
        <w:sz w:val="20"/>
        <w:szCs w:val="20"/>
        <w:lang w:val="en-US" w:eastAsia="tr-TR"/>
      </w:rPr>
      <w:t>”</w:t>
    </w:r>
    <w:r>
      <w:rPr>
        <w:b w:val="0"/>
        <w:bCs w:val="0"/>
        <w:i/>
        <w:iCs/>
        <w:sz w:val="20"/>
        <w:szCs w:val="20"/>
        <w:lang w:eastAsia="tr-TR"/>
      </w:rPr>
      <w:t xml:space="preserve"> с бенефициент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>
      <w:rPr>
        <w:b w:val="0"/>
        <w:bCs w:val="0"/>
        <w:i/>
        <w:iCs/>
        <w:sz w:val="20"/>
        <w:szCs w:val="20"/>
        <w:lang w:eastAsia="tr-TR"/>
      </w:rPr>
      <w:t>„Черноморски Солници”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по процедура „Внедряване на иновации в предприятията“, финансиран по Програма "Конкурентоспособност и иновации в предприятията" 2021-2027. </w:t>
    </w:r>
    <w:r w:rsidRPr="008B256C">
      <w:rPr>
        <w:b w:val="0"/>
        <w:bCs w:val="0"/>
        <w:i/>
        <w:iCs/>
        <w:sz w:val="20"/>
        <w:szCs w:val="20"/>
        <w:lang w:eastAsia="tr-TR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„</w:t>
    </w:r>
    <w:r>
      <w:rPr>
        <w:b w:val="0"/>
        <w:bCs w:val="0"/>
        <w:i/>
        <w:iCs/>
        <w:sz w:val="20"/>
        <w:szCs w:val="20"/>
        <w:lang w:eastAsia="tr-TR"/>
      </w:rPr>
      <w:t>Черноморски Солници”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8B256C">
      <w:rPr>
        <w:b w:val="0"/>
        <w:bCs w:val="0"/>
        <w:i/>
        <w:iCs/>
        <w:sz w:val="20"/>
        <w:szCs w:val="20"/>
        <w:lang w:eastAsia="tr-TR"/>
      </w:rPr>
      <w:t xml:space="preserve">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:rsidR="00C46915" w:rsidRPr="0058353C" w:rsidRDefault="00C46915" w:rsidP="008648CE">
    <w:pPr>
      <w:pStyle w:val="Heading1"/>
      <w:shd w:val="clear" w:color="auto" w:fill="FFFFFF"/>
      <w:spacing w:before="0" w:line="240" w:lineRule="atLeast"/>
      <w:jc w:val="both"/>
      <w:rPr>
        <w:rFonts w:ascii="Times New Roman" w:eastAsia="Times New Roman" w:hAnsi="Times New Roman" w:cs="Times New Roman"/>
        <w:b w:val="0"/>
        <w:bCs w:val="0"/>
        <w:i/>
        <w:iCs/>
        <w:color w:val="auto"/>
        <w:sz w:val="20"/>
        <w:szCs w:val="20"/>
        <w:lang w:eastAsia="tr-TR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BB3" w:rsidRPr="007B3A50" w:rsidRDefault="00373BB3" w:rsidP="00373BB3">
    <w:pPr>
      <w:pStyle w:val="Heading1"/>
      <w:shd w:val="clear" w:color="auto" w:fill="FFFFFF"/>
      <w:spacing w:before="0" w:line="240" w:lineRule="atLeast"/>
      <w:jc w:val="both"/>
      <w:rPr>
        <w:rFonts w:ascii="Roboto" w:hAnsi="Roboto"/>
        <w:b w:val="0"/>
        <w:bCs w:val="0"/>
        <w:color w:val="333333"/>
        <w:sz w:val="25"/>
        <w:szCs w:val="25"/>
      </w:rPr>
    </w:pPr>
    <w:r w:rsidRPr="005B520F">
      <w:rPr>
        <w:b w:val="0"/>
        <w:bCs w:val="0"/>
        <w:i/>
        <w:iCs/>
        <w:sz w:val="20"/>
        <w:szCs w:val="20"/>
        <w:lang w:eastAsia="tr-TR"/>
      </w:rPr>
      <w:t xml:space="preserve">Договор № </w:t>
    </w:r>
    <w:r>
      <w:rPr>
        <w:b w:val="0"/>
        <w:bCs w:val="0"/>
        <w:i/>
        <w:iCs/>
        <w:sz w:val="20"/>
        <w:szCs w:val="20"/>
        <w:lang w:eastAsia="tr-TR"/>
      </w:rPr>
      <w:t>BG16RFPR001-1.003-0391</w:t>
    </w:r>
    <w:r w:rsidRPr="007B3A50">
      <w:rPr>
        <w:b w:val="0"/>
        <w:bCs w:val="0"/>
        <w:i/>
        <w:iCs/>
        <w:sz w:val="20"/>
        <w:szCs w:val="20"/>
        <w:lang w:eastAsia="tr-TR"/>
      </w:rPr>
      <w:t>-C01</w:t>
    </w:r>
    <w:r>
      <w:rPr>
        <w:rFonts w:ascii="Roboto" w:hAnsi="Roboto"/>
        <w:b w:val="0"/>
        <w:bCs w:val="0"/>
        <w:color w:val="333333"/>
        <w:sz w:val="25"/>
        <w:szCs w:val="25"/>
        <w:lang w:val="en-US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по</w:t>
    </w:r>
    <w:r>
      <w:rPr>
        <w:b w:val="0"/>
        <w:bCs w:val="0"/>
        <w:i/>
        <w:iCs/>
        <w:sz w:val="20"/>
        <w:szCs w:val="20"/>
        <w:lang w:eastAsia="tr-TR"/>
      </w:rPr>
      <w:t xml:space="preserve"> проект </w:t>
    </w:r>
    <w:r>
      <w:rPr>
        <w:b w:val="0"/>
        <w:bCs w:val="0"/>
        <w:i/>
        <w:iCs/>
        <w:sz w:val="20"/>
        <w:szCs w:val="20"/>
        <w:lang w:val="en-US" w:eastAsia="tr-TR"/>
      </w:rPr>
      <w:t>“</w:t>
    </w:r>
    <w:r w:rsidRPr="007B3A50">
      <w:rPr>
        <w:b w:val="0"/>
        <w:bCs w:val="0"/>
        <w:i/>
        <w:iCs/>
        <w:sz w:val="20"/>
        <w:szCs w:val="20"/>
        <w:lang w:eastAsia="tr-TR"/>
      </w:rPr>
      <w:t xml:space="preserve">Внедряване на </w:t>
    </w:r>
    <w:r>
      <w:rPr>
        <w:b w:val="0"/>
        <w:bCs w:val="0"/>
        <w:i/>
        <w:iCs/>
        <w:sz w:val="20"/>
        <w:szCs w:val="20"/>
        <w:lang w:eastAsia="tr-TR"/>
      </w:rPr>
      <w:t>иновация в „Черноморски Солници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>
      <w:rPr>
        <w:b w:val="0"/>
        <w:bCs w:val="0"/>
        <w:i/>
        <w:iCs/>
        <w:sz w:val="20"/>
        <w:szCs w:val="20"/>
        <w:lang w:val="en-US" w:eastAsia="tr-TR"/>
      </w:rPr>
      <w:t>”</w:t>
    </w:r>
    <w:r>
      <w:rPr>
        <w:b w:val="0"/>
        <w:bCs w:val="0"/>
        <w:i/>
        <w:iCs/>
        <w:sz w:val="20"/>
        <w:szCs w:val="20"/>
        <w:lang w:eastAsia="tr-TR"/>
      </w:rPr>
      <w:t xml:space="preserve"> с бенефициент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>
      <w:rPr>
        <w:b w:val="0"/>
        <w:bCs w:val="0"/>
        <w:i/>
        <w:iCs/>
        <w:sz w:val="20"/>
        <w:szCs w:val="20"/>
        <w:lang w:eastAsia="tr-TR"/>
      </w:rPr>
      <w:t>„Черноморски Солници”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по процедура „Внедряване на иновации в предприятията“, финансиран по Програма "Конкурентоспособност и иновации в предприятията" 2021-2027. </w:t>
    </w:r>
    <w:r w:rsidRPr="008B256C">
      <w:rPr>
        <w:b w:val="0"/>
        <w:bCs w:val="0"/>
        <w:i/>
        <w:iCs/>
        <w:sz w:val="20"/>
        <w:szCs w:val="20"/>
        <w:lang w:eastAsia="tr-TR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„</w:t>
    </w:r>
    <w:r>
      <w:rPr>
        <w:b w:val="0"/>
        <w:bCs w:val="0"/>
        <w:i/>
        <w:iCs/>
        <w:sz w:val="20"/>
        <w:szCs w:val="20"/>
        <w:lang w:eastAsia="tr-TR"/>
      </w:rPr>
      <w:t>Черноморски Солници”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8B256C">
      <w:rPr>
        <w:b w:val="0"/>
        <w:bCs w:val="0"/>
        <w:i/>
        <w:iCs/>
        <w:sz w:val="20"/>
        <w:szCs w:val="20"/>
        <w:lang w:eastAsia="tr-TR"/>
      </w:rPr>
      <w:t xml:space="preserve">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:rsidR="00C46915" w:rsidRDefault="00C469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915" w:rsidRDefault="00C46915">
      <w:r>
        <w:separator/>
      </w:r>
    </w:p>
  </w:footnote>
  <w:footnote w:type="continuationSeparator" w:id="1">
    <w:p w:rsidR="00C46915" w:rsidRDefault="00C469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4994283"/>
      <w:docPartObj>
        <w:docPartGallery w:val="Page Numbers (Top of Page)"/>
        <w:docPartUnique/>
      </w:docPartObj>
    </w:sdtPr>
    <w:sdtContent>
      <w:p w:rsidR="00C46915" w:rsidRDefault="0091095E">
        <w:pPr>
          <w:pStyle w:val="Header"/>
          <w:jc w:val="right"/>
        </w:pPr>
        <w:fldSimple w:instr=" PAGE   \* MERGEFORMAT ">
          <w:r w:rsidR="00623906">
            <w:rPr>
              <w:noProof/>
            </w:rPr>
            <w:t>5</w:t>
          </w:r>
        </w:fldSimple>
      </w:p>
    </w:sdtContent>
  </w:sdt>
  <w:p w:rsidR="00C46915" w:rsidRDefault="00C469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19" w:type="dxa"/>
      <w:tblInd w:w="-420" w:type="dxa"/>
      <w:tblLook w:val="04A0"/>
    </w:tblPr>
    <w:tblGrid>
      <w:gridCol w:w="10435"/>
      <w:gridCol w:w="222"/>
    </w:tblGrid>
    <w:tr w:rsidR="00C46915" w:rsidTr="00CF1497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/>
          </w:tblPr>
          <w:tblGrid>
            <w:gridCol w:w="4531"/>
            <w:gridCol w:w="5688"/>
          </w:tblGrid>
          <w:tr w:rsidR="00C46915" w:rsidTr="00716AAC">
            <w:tc>
              <w:tcPr>
                <w:tcW w:w="4531" w:type="dxa"/>
                <w:vAlign w:val="center"/>
                <w:hideMark/>
              </w:tcPr>
              <w:p w:rsidR="00C46915" w:rsidRDefault="0091095E" w:rsidP="00716AAC">
                <w:pPr>
                  <w:widowControl w:val="0"/>
                  <w:spacing w:before="100" w:after="100"/>
                  <w:rPr>
                    <w:sz w:val="22"/>
                    <w:szCs w:val="22"/>
                    <w:lang w:val="bg-BG"/>
                  </w:rPr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1.05pt;height:37.4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C46915" w:rsidRDefault="0091095E" w:rsidP="00716AAC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26" type="#_x0000_t75" style="width:181.45pt;height:49.9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C46915" w:rsidRDefault="00C46915" w:rsidP="00635921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C46915" w:rsidRDefault="00C46915" w:rsidP="00635921">
          <w:pPr>
            <w:widowControl w:val="0"/>
            <w:spacing w:before="100" w:after="100"/>
            <w:jc w:val="right"/>
          </w:pPr>
        </w:p>
      </w:tc>
    </w:tr>
  </w:tbl>
  <w:p w:rsidR="00C46915" w:rsidRPr="00635921" w:rsidRDefault="00C46915" w:rsidP="006359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F14B20"/>
    <w:multiLevelType w:val="multilevel"/>
    <w:tmpl w:val="A0B26E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>
    <w:nsid w:val="03FF0EDD"/>
    <w:multiLevelType w:val="multilevel"/>
    <w:tmpl w:val="37C037CA"/>
    <w:lvl w:ilvl="0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07E749D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95B214C"/>
    <w:multiLevelType w:val="multilevel"/>
    <w:tmpl w:val="68B2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AE26BC"/>
    <w:multiLevelType w:val="multilevel"/>
    <w:tmpl w:val="60EE1EF2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0BF318C"/>
    <w:multiLevelType w:val="multilevel"/>
    <w:tmpl w:val="F3F81820"/>
    <w:lvl w:ilvl="0">
      <w:start w:val="7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15022CDE"/>
    <w:multiLevelType w:val="multilevel"/>
    <w:tmpl w:val="83A61C14"/>
    <w:lvl w:ilvl="0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FC7A3A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9">
    <w:nsid w:val="19807D61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9A62896"/>
    <w:multiLevelType w:val="multilevel"/>
    <w:tmpl w:val="55EE10F6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AF97CF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1DFF77B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E24707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63C7430"/>
    <w:multiLevelType w:val="multilevel"/>
    <w:tmpl w:val="5F361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772C28"/>
    <w:multiLevelType w:val="multilevel"/>
    <w:tmpl w:val="82626A9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A761B0C"/>
    <w:multiLevelType w:val="hybridMultilevel"/>
    <w:tmpl w:val="C8FACBBA"/>
    <w:lvl w:ilvl="0" w:tplc="430CB0E4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35831F90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3C6663DD"/>
    <w:multiLevelType w:val="hybridMultilevel"/>
    <w:tmpl w:val="1218949C"/>
    <w:lvl w:ilvl="0" w:tplc="AB52F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1BACF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C5DE5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54B2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6CB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CA8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A4E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0A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2469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F94CD8"/>
    <w:multiLevelType w:val="multilevel"/>
    <w:tmpl w:val="0144FC5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41922E61"/>
    <w:multiLevelType w:val="multilevel"/>
    <w:tmpl w:val="F040816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4">
    <w:nsid w:val="41935577"/>
    <w:multiLevelType w:val="multilevel"/>
    <w:tmpl w:val="8240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5F077E"/>
    <w:multiLevelType w:val="hybridMultilevel"/>
    <w:tmpl w:val="4E2A1C72"/>
    <w:lvl w:ilvl="0" w:tplc="D57A41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258D6F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C5CE8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F808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B2A0C5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54C07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9126A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F7E4D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9FC8D6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5BF6D96"/>
    <w:multiLevelType w:val="multilevel"/>
    <w:tmpl w:val="A90493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4ADA430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9">
    <w:nsid w:val="529C6F41"/>
    <w:multiLevelType w:val="multilevel"/>
    <w:tmpl w:val="CFD22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3E653FC"/>
    <w:multiLevelType w:val="multilevel"/>
    <w:tmpl w:val="5CB878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CD1627"/>
    <w:multiLevelType w:val="singleLevel"/>
    <w:tmpl w:val="293EBCDA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2">
    <w:nsid w:val="56733AAF"/>
    <w:multiLevelType w:val="hybridMultilevel"/>
    <w:tmpl w:val="37C037CA"/>
    <w:lvl w:ilvl="0" w:tplc="47BA1814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2E164D0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7E44A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270E95D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E120314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7BE472E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802549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6DE38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EDE87FC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59805835"/>
    <w:multiLevelType w:val="multilevel"/>
    <w:tmpl w:val="4E9E5B0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1B946D6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5">
    <w:nsid w:val="641C435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6">
    <w:nsid w:val="64CC31EF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7">
    <w:nsid w:val="696B0D79"/>
    <w:multiLevelType w:val="hybridMultilevel"/>
    <w:tmpl w:val="FA0C256C"/>
    <w:lvl w:ilvl="0" w:tplc="AED21EA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DDAE25A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D68F6D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15E8E7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882317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28107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BA64FC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9864E0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B9CA96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>
    <w:nsid w:val="70B073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3D328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3FA7E47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2">
    <w:nsid w:val="7F7A3722"/>
    <w:multiLevelType w:val="multilevel"/>
    <w:tmpl w:val="9FD2BE9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32"/>
  </w:num>
  <w:num w:numId="4">
    <w:abstractNumId w:val="2"/>
  </w:num>
  <w:num w:numId="5">
    <w:abstractNumId w:val="37"/>
  </w:num>
  <w:num w:numId="6">
    <w:abstractNumId w:val="30"/>
  </w:num>
  <w:num w:numId="7">
    <w:abstractNumId w:val="33"/>
  </w:num>
  <w:num w:numId="8">
    <w:abstractNumId w:val="16"/>
  </w:num>
  <w:num w:numId="9">
    <w:abstractNumId w:val="42"/>
  </w:num>
  <w:num w:numId="10">
    <w:abstractNumId w:val="10"/>
  </w:num>
  <w:num w:numId="11">
    <w:abstractNumId w:val="5"/>
  </w:num>
  <w:num w:numId="12">
    <w:abstractNumId w:val="31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5"/>
  </w:num>
  <w:num w:numId="15">
    <w:abstractNumId w:val="7"/>
  </w:num>
  <w:num w:numId="16">
    <w:abstractNumId w:val="20"/>
  </w:num>
  <w:num w:numId="17">
    <w:abstractNumId w:val="1"/>
  </w:num>
  <w:num w:numId="18">
    <w:abstractNumId w:val="6"/>
  </w:num>
  <w:num w:numId="19">
    <w:abstractNumId w:val="23"/>
  </w:num>
  <w:num w:numId="20">
    <w:abstractNumId w:val="24"/>
  </w:num>
  <w:num w:numId="21">
    <w:abstractNumId w:val="26"/>
  </w:num>
  <w:num w:numId="22">
    <w:abstractNumId w:val="4"/>
  </w:num>
  <w:num w:numId="23">
    <w:abstractNumId w:val="29"/>
  </w:num>
  <w:num w:numId="24">
    <w:abstractNumId w:val="40"/>
  </w:num>
  <w:num w:numId="25">
    <w:abstractNumId w:val="14"/>
  </w:num>
  <w:num w:numId="26">
    <w:abstractNumId w:val="38"/>
  </w:num>
  <w:num w:numId="27">
    <w:abstractNumId w:val="11"/>
  </w:num>
  <w:num w:numId="28">
    <w:abstractNumId w:val="13"/>
  </w:num>
  <w:num w:numId="29">
    <w:abstractNumId w:val="3"/>
  </w:num>
  <w:num w:numId="30">
    <w:abstractNumId w:val="18"/>
  </w:num>
  <w:num w:numId="31">
    <w:abstractNumId w:val="41"/>
  </w:num>
  <w:num w:numId="32">
    <w:abstractNumId w:val="36"/>
  </w:num>
  <w:num w:numId="33">
    <w:abstractNumId w:val="35"/>
  </w:num>
  <w:num w:numId="34">
    <w:abstractNumId w:val="8"/>
  </w:num>
  <w:num w:numId="35">
    <w:abstractNumId w:val="34"/>
  </w:num>
  <w:num w:numId="36">
    <w:abstractNumId w:val="28"/>
  </w:num>
  <w:num w:numId="37">
    <w:abstractNumId w:val="12"/>
  </w:num>
  <w:num w:numId="38">
    <w:abstractNumId w:val="27"/>
  </w:num>
  <w:num w:numId="39">
    <w:abstractNumId w:val="39"/>
  </w:num>
  <w:num w:numId="40">
    <w:abstractNumId w:val="21"/>
  </w:num>
  <w:num w:numId="41">
    <w:abstractNumId w:val="9"/>
  </w:num>
  <w:num w:numId="42">
    <w:abstractNumId w:val="22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hyphenationZone w:val="425"/>
  <w:noPunctuationKerning/>
  <w:characterSpacingControl w:val="doNotCompress"/>
  <w:hdrShapeDefaults>
    <o:shapedefaults v:ext="edit" spidmax="24579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4A1F"/>
    <w:rsid w:val="0000435E"/>
    <w:rsid w:val="0000635D"/>
    <w:rsid w:val="000556A7"/>
    <w:rsid w:val="00072E2F"/>
    <w:rsid w:val="00087BDD"/>
    <w:rsid w:val="0009318B"/>
    <w:rsid w:val="00096FF9"/>
    <w:rsid w:val="000A5A15"/>
    <w:rsid w:val="000C5BB6"/>
    <w:rsid w:val="000D426D"/>
    <w:rsid w:val="001345A1"/>
    <w:rsid w:val="00137261"/>
    <w:rsid w:val="001746F8"/>
    <w:rsid w:val="00192450"/>
    <w:rsid w:val="001932B4"/>
    <w:rsid w:val="00196056"/>
    <w:rsid w:val="00196688"/>
    <w:rsid w:val="001C58A5"/>
    <w:rsid w:val="001E1374"/>
    <w:rsid w:val="00281FCC"/>
    <w:rsid w:val="00291B1C"/>
    <w:rsid w:val="002A7DD1"/>
    <w:rsid w:val="002D6B03"/>
    <w:rsid w:val="002E5BEF"/>
    <w:rsid w:val="00326206"/>
    <w:rsid w:val="0034739C"/>
    <w:rsid w:val="003620FE"/>
    <w:rsid w:val="00363495"/>
    <w:rsid w:val="00373BB3"/>
    <w:rsid w:val="0038750F"/>
    <w:rsid w:val="003B5350"/>
    <w:rsid w:val="003B784C"/>
    <w:rsid w:val="003D17C0"/>
    <w:rsid w:val="004019CF"/>
    <w:rsid w:val="00432CE4"/>
    <w:rsid w:val="00440A28"/>
    <w:rsid w:val="00454E41"/>
    <w:rsid w:val="00470AC4"/>
    <w:rsid w:val="00495014"/>
    <w:rsid w:val="004D0BC7"/>
    <w:rsid w:val="004F1EBB"/>
    <w:rsid w:val="00560216"/>
    <w:rsid w:val="0058353C"/>
    <w:rsid w:val="00590B2E"/>
    <w:rsid w:val="005E042F"/>
    <w:rsid w:val="00623906"/>
    <w:rsid w:val="00635921"/>
    <w:rsid w:val="006515BD"/>
    <w:rsid w:val="00655B10"/>
    <w:rsid w:val="006764AA"/>
    <w:rsid w:val="006826DD"/>
    <w:rsid w:val="006878F4"/>
    <w:rsid w:val="006946C3"/>
    <w:rsid w:val="00706338"/>
    <w:rsid w:val="00707037"/>
    <w:rsid w:val="00714A1F"/>
    <w:rsid w:val="00716AAC"/>
    <w:rsid w:val="007239EF"/>
    <w:rsid w:val="0072757F"/>
    <w:rsid w:val="00755FED"/>
    <w:rsid w:val="00780132"/>
    <w:rsid w:val="007D50D0"/>
    <w:rsid w:val="007E2D8A"/>
    <w:rsid w:val="007F033F"/>
    <w:rsid w:val="007F25B7"/>
    <w:rsid w:val="0081431F"/>
    <w:rsid w:val="00844689"/>
    <w:rsid w:val="00851687"/>
    <w:rsid w:val="0085625D"/>
    <w:rsid w:val="008648CE"/>
    <w:rsid w:val="00885910"/>
    <w:rsid w:val="008866B6"/>
    <w:rsid w:val="008A7389"/>
    <w:rsid w:val="008B32C2"/>
    <w:rsid w:val="008F0A5B"/>
    <w:rsid w:val="00902135"/>
    <w:rsid w:val="0091095E"/>
    <w:rsid w:val="009115CD"/>
    <w:rsid w:val="00915C52"/>
    <w:rsid w:val="00921741"/>
    <w:rsid w:val="009F0166"/>
    <w:rsid w:val="00A30CCD"/>
    <w:rsid w:val="00A86F42"/>
    <w:rsid w:val="00AD0E60"/>
    <w:rsid w:val="00B3544B"/>
    <w:rsid w:val="00B44D9D"/>
    <w:rsid w:val="00B4661F"/>
    <w:rsid w:val="00B90925"/>
    <w:rsid w:val="00BE3B87"/>
    <w:rsid w:val="00C06691"/>
    <w:rsid w:val="00C12FCD"/>
    <w:rsid w:val="00C33651"/>
    <w:rsid w:val="00C45FEB"/>
    <w:rsid w:val="00C46915"/>
    <w:rsid w:val="00C5787E"/>
    <w:rsid w:val="00CB16E2"/>
    <w:rsid w:val="00CB644B"/>
    <w:rsid w:val="00CC0F14"/>
    <w:rsid w:val="00CD78CB"/>
    <w:rsid w:val="00CD7FC0"/>
    <w:rsid w:val="00CF1497"/>
    <w:rsid w:val="00D2085D"/>
    <w:rsid w:val="00D7198E"/>
    <w:rsid w:val="00D846AC"/>
    <w:rsid w:val="00D86FBE"/>
    <w:rsid w:val="00DE3258"/>
    <w:rsid w:val="00DF2712"/>
    <w:rsid w:val="00E20C25"/>
    <w:rsid w:val="00E455DA"/>
    <w:rsid w:val="00E6623F"/>
    <w:rsid w:val="00E97F4E"/>
    <w:rsid w:val="00EF5006"/>
    <w:rsid w:val="00F164BE"/>
    <w:rsid w:val="00F660DF"/>
    <w:rsid w:val="00F971C4"/>
    <w:rsid w:val="00FA1E90"/>
    <w:rsid w:val="00FA3567"/>
    <w:rsid w:val="00FA4363"/>
    <w:rsid w:val="00FB1F44"/>
    <w:rsid w:val="00FB2D1A"/>
    <w:rsid w:val="00FE32C7"/>
    <w:rsid w:val="00FF1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213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835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902135"/>
    <w:pPr>
      <w:ind w:firstLine="720"/>
      <w:jc w:val="both"/>
    </w:pPr>
    <w:rPr>
      <w:lang w:val="bg-BG"/>
    </w:rPr>
  </w:style>
  <w:style w:type="character" w:customStyle="1" w:styleId="titleemph1">
    <w:name w:val="title_emph1"/>
    <w:rsid w:val="00902135"/>
    <w:rPr>
      <w:rFonts w:ascii="Arial" w:hAnsi="Arial" w:cs="Arial" w:hint="default"/>
      <w:b/>
      <w:bCs/>
      <w:sz w:val="18"/>
      <w:szCs w:val="18"/>
    </w:rPr>
  </w:style>
  <w:style w:type="paragraph" w:styleId="BodyText">
    <w:name w:val="Body Text"/>
    <w:basedOn w:val="Normal"/>
    <w:rsid w:val="00902135"/>
    <w:pPr>
      <w:jc w:val="both"/>
    </w:pPr>
    <w:rPr>
      <w:lang w:val="bg-BG"/>
    </w:rPr>
  </w:style>
  <w:style w:type="paragraph" w:styleId="Footer">
    <w:name w:val="footer"/>
    <w:basedOn w:val="Normal"/>
    <w:link w:val="FooterChar"/>
    <w:uiPriority w:val="99"/>
    <w:rsid w:val="0090213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02135"/>
  </w:style>
  <w:style w:type="paragraph" w:styleId="BodyTextIndent2">
    <w:name w:val="Body Text Indent 2"/>
    <w:basedOn w:val="Normal"/>
    <w:rsid w:val="00902135"/>
    <w:pPr>
      <w:ind w:firstLine="720"/>
      <w:jc w:val="both"/>
    </w:pPr>
    <w:rPr>
      <w:i/>
      <w:u w:val="single"/>
      <w:lang w:val="bg-BG"/>
    </w:rPr>
  </w:style>
  <w:style w:type="paragraph" w:styleId="Title">
    <w:name w:val="Title"/>
    <w:basedOn w:val="Normal"/>
    <w:qFormat/>
    <w:rsid w:val="00902135"/>
    <w:pPr>
      <w:jc w:val="center"/>
    </w:pPr>
    <w:rPr>
      <w:b/>
      <w:lang w:val="bg-BG"/>
    </w:rPr>
  </w:style>
  <w:style w:type="paragraph" w:styleId="BalloonText">
    <w:name w:val="Balloon Text"/>
    <w:basedOn w:val="Normal"/>
    <w:semiHidden/>
    <w:rsid w:val="009F0166"/>
    <w:rPr>
      <w:rFonts w:ascii="Tahoma" w:hAnsi="Tahoma" w:cs="Tahoma"/>
      <w:sz w:val="16"/>
      <w:szCs w:val="16"/>
    </w:rPr>
  </w:style>
  <w:style w:type="character" w:styleId="Hyperlink">
    <w:name w:val="Hyperlink"/>
    <w:rsid w:val="008A7389"/>
    <w:rPr>
      <w:color w:val="0000FF"/>
      <w:u w:val="single"/>
    </w:rPr>
  </w:style>
  <w:style w:type="paragraph" w:customStyle="1" w:styleId="Char">
    <w:name w:val="Char"/>
    <w:basedOn w:val="Normal"/>
    <w:semiHidden/>
    <w:rsid w:val="0009318B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Header">
    <w:name w:val="header"/>
    <w:basedOn w:val="Normal"/>
    <w:link w:val="HeaderChar"/>
    <w:uiPriority w:val="99"/>
    <w:rsid w:val="008866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66B6"/>
    <w:rPr>
      <w:sz w:val="24"/>
      <w:szCs w:val="24"/>
      <w:lang w:val="en-US" w:eastAsia="en-US"/>
    </w:rPr>
  </w:style>
  <w:style w:type="character" w:styleId="CommentReference">
    <w:name w:val="annotation reference"/>
    <w:rsid w:val="007F25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25B7"/>
    <w:rPr>
      <w:sz w:val="20"/>
      <w:szCs w:val="20"/>
    </w:rPr>
  </w:style>
  <w:style w:type="character" w:customStyle="1" w:styleId="CommentTextChar">
    <w:name w:val="Comment Text Char"/>
    <w:link w:val="CommentText"/>
    <w:rsid w:val="007F25B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F25B7"/>
    <w:rPr>
      <w:b/>
      <w:bCs/>
    </w:rPr>
  </w:style>
  <w:style w:type="character" w:customStyle="1" w:styleId="CommentSubjectChar">
    <w:name w:val="Comment Subject Char"/>
    <w:link w:val="CommentSubject"/>
    <w:rsid w:val="007F25B7"/>
    <w:rPr>
      <w:b/>
      <w:bCs/>
      <w:lang w:val="en-US" w:eastAsia="en-US"/>
    </w:rPr>
  </w:style>
  <w:style w:type="paragraph" w:customStyle="1" w:styleId="Default">
    <w:name w:val="Default"/>
    <w:rsid w:val="003B5350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BodyTextIndentChar">
    <w:name w:val="Body Text Indent Char"/>
    <w:link w:val="BodyTextIndent"/>
    <w:rsid w:val="003B5350"/>
    <w:rPr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5835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8353C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E3FEF-E678-47F1-A5D0-A76D883D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1134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Grizli777</Company>
  <LinksUpToDate>false</LinksUpToDate>
  <CharactersWithSpaces>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finc2</dc:creator>
  <cp:lastModifiedBy>User</cp:lastModifiedBy>
  <cp:revision>5</cp:revision>
  <cp:lastPrinted>2006-12-18T14:11:00Z</cp:lastPrinted>
  <dcterms:created xsi:type="dcterms:W3CDTF">2025-02-20T15:29:00Z</dcterms:created>
  <dcterms:modified xsi:type="dcterms:W3CDTF">2025-03-10T12:13:00Z</dcterms:modified>
</cp:coreProperties>
</file>